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64" w:rsidRDefault="0009796B" w:rsidP="00AA4964">
      <w:pPr>
        <w:pStyle w:val="Footer"/>
        <w:rPr>
          <w:b/>
          <w:sz w:val="22"/>
          <w:szCs w:val="22"/>
        </w:rPr>
      </w:pPr>
      <w:r>
        <w:rPr>
          <w:b/>
          <w:sz w:val="22"/>
          <w:szCs w:val="22"/>
        </w:rPr>
        <w:t>Annex M</w:t>
      </w:r>
    </w:p>
    <w:p w:rsidR="000B7D64" w:rsidRDefault="000B7D64" w:rsidP="00AA4964">
      <w:pPr>
        <w:pStyle w:val="Footer"/>
        <w:rPr>
          <w:b/>
          <w:sz w:val="22"/>
          <w:szCs w:val="22"/>
        </w:rPr>
      </w:pPr>
    </w:p>
    <w:p w:rsidR="00AA4964" w:rsidRDefault="0009796B" w:rsidP="0009796B">
      <w:pPr>
        <w:pStyle w:val="Footer"/>
        <w:rPr>
          <w:b/>
          <w:sz w:val="22"/>
          <w:szCs w:val="22"/>
        </w:rPr>
      </w:pPr>
      <w:r w:rsidRPr="0009796B">
        <w:rPr>
          <w:b/>
          <w:sz w:val="28"/>
          <w:szCs w:val="28"/>
        </w:rPr>
        <w:t>Proposal for a part-time version of a full time postgraduate course</w:t>
      </w:r>
    </w:p>
    <w:p w:rsidR="00AA4964" w:rsidRDefault="00AA4964" w:rsidP="009D508C">
      <w:pPr>
        <w:pStyle w:val="Footer"/>
        <w:tabs>
          <w:tab w:val="clear" w:pos="4513"/>
          <w:tab w:val="clear" w:pos="9026"/>
        </w:tabs>
        <w:jc w:val="center"/>
        <w:rPr>
          <w:b/>
          <w:sz w:val="22"/>
          <w:szCs w:val="22"/>
        </w:rPr>
      </w:pPr>
    </w:p>
    <w:p w:rsidR="0009796B" w:rsidRPr="0009796B" w:rsidRDefault="0009796B" w:rsidP="008F0186">
      <w:pPr>
        <w:pStyle w:val="Footer"/>
        <w:tabs>
          <w:tab w:val="clear" w:pos="4513"/>
          <w:tab w:val="clear" w:pos="9026"/>
        </w:tabs>
        <w:spacing w:after="200"/>
        <w:rPr>
          <w:sz w:val="22"/>
          <w:szCs w:val="22"/>
        </w:rPr>
      </w:pPr>
      <w:r w:rsidRPr="0009796B">
        <w:rPr>
          <w:sz w:val="22"/>
          <w:szCs w:val="22"/>
        </w:rPr>
        <w:t xml:space="preserve">This template </w:t>
      </w:r>
      <w:r w:rsidR="005A7896">
        <w:rPr>
          <w:sz w:val="22"/>
          <w:szCs w:val="22"/>
        </w:rPr>
        <w:t xml:space="preserve">is based on one </w:t>
      </w:r>
      <w:r w:rsidRPr="0009796B">
        <w:rPr>
          <w:sz w:val="22"/>
          <w:szCs w:val="22"/>
        </w:rPr>
        <w:t xml:space="preserve">prepared by the Social Sciences Division and is included in the </w:t>
      </w:r>
      <w:r w:rsidRPr="008F0186">
        <w:rPr>
          <w:i/>
          <w:sz w:val="22"/>
          <w:szCs w:val="22"/>
        </w:rPr>
        <w:t>Policy and Guidance</w:t>
      </w:r>
      <w:r w:rsidR="001875AB">
        <w:rPr>
          <w:sz w:val="22"/>
          <w:szCs w:val="22"/>
        </w:rPr>
        <w:t xml:space="preserve"> as an indication of</w:t>
      </w:r>
      <w:r w:rsidRPr="0009796B">
        <w:rPr>
          <w:sz w:val="22"/>
          <w:szCs w:val="22"/>
        </w:rPr>
        <w:t xml:space="preserve"> the key sections of the main course proposal template (Annex A) and additional questions that are particular</w:t>
      </w:r>
      <w:r>
        <w:rPr>
          <w:sz w:val="22"/>
          <w:szCs w:val="22"/>
        </w:rPr>
        <w:t>ly</w:t>
      </w:r>
      <w:r w:rsidRPr="0009796B">
        <w:rPr>
          <w:sz w:val="22"/>
          <w:szCs w:val="22"/>
        </w:rPr>
        <w:t xml:space="preserve"> relevant to part-time versions of full-time courses. </w:t>
      </w:r>
      <w:r w:rsidR="008F0186">
        <w:rPr>
          <w:sz w:val="22"/>
          <w:szCs w:val="22"/>
        </w:rPr>
        <w:t>This template should be used with reference also to</w:t>
      </w:r>
      <w:r w:rsidR="001875AB">
        <w:rPr>
          <w:sz w:val="22"/>
          <w:szCs w:val="22"/>
        </w:rPr>
        <w:t xml:space="preserve"> the</w:t>
      </w:r>
      <w:r w:rsidR="008F0186">
        <w:rPr>
          <w:sz w:val="22"/>
          <w:szCs w:val="22"/>
        </w:rPr>
        <w:t xml:space="preserve"> main template in Annex A. </w:t>
      </w:r>
    </w:p>
    <w:p w:rsidR="0009796B" w:rsidRPr="0009796B" w:rsidRDefault="0009796B" w:rsidP="008F0186">
      <w:pPr>
        <w:pStyle w:val="Footer"/>
        <w:numPr>
          <w:ilvl w:val="0"/>
          <w:numId w:val="26"/>
        </w:numPr>
        <w:tabs>
          <w:tab w:val="clear" w:pos="4513"/>
          <w:tab w:val="clear" w:pos="9026"/>
        </w:tabs>
        <w:spacing w:after="200"/>
        <w:rPr>
          <w:b/>
          <w:sz w:val="22"/>
          <w:szCs w:val="22"/>
        </w:rPr>
      </w:pPr>
      <w:r w:rsidRPr="0009796B">
        <w:rPr>
          <w:b/>
          <w:sz w:val="22"/>
          <w:szCs w:val="22"/>
        </w:rPr>
        <w:t>Academic grounds</w:t>
      </w:r>
    </w:p>
    <w:p w:rsidR="0009796B" w:rsidRDefault="007D26D0" w:rsidP="008F0186">
      <w:pPr>
        <w:pStyle w:val="Footer"/>
        <w:tabs>
          <w:tab w:val="clear" w:pos="4513"/>
          <w:tab w:val="clear" w:pos="9026"/>
        </w:tabs>
        <w:spacing w:after="200"/>
        <w:rPr>
          <w:sz w:val="22"/>
          <w:szCs w:val="22"/>
        </w:rPr>
      </w:pPr>
      <w:r>
        <w:rPr>
          <w:sz w:val="22"/>
          <w:szCs w:val="22"/>
        </w:rPr>
        <w:t>Describe the c</w:t>
      </w:r>
      <w:r w:rsidR="0009796B">
        <w:rPr>
          <w:sz w:val="22"/>
          <w:szCs w:val="22"/>
        </w:rPr>
        <w:t xml:space="preserve">ontext and reasons for proposing the </w:t>
      </w:r>
      <w:r>
        <w:rPr>
          <w:sz w:val="22"/>
          <w:szCs w:val="22"/>
        </w:rPr>
        <w:t xml:space="preserve">introduction of a part-time version/route at this time. </w:t>
      </w:r>
      <w:r w:rsidR="0009796B">
        <w:rPr>
          <w:sz w:val="22"/>
          <w:szCs w:val="22"/>
        </w:rPr>
        <w:t>Include if relevant</w:t>
      </w:r>
      <w:r w:rsidR="008F0186">
        <w:rPr>
          <w:sz w:val="22"/>
          <w:szCs w:val="22"/>
        </w:rPr>
        <w:t>:</w:t>
      </w:r>
      <w:r w:rsidR="0009796B">
        <w:rPr>
          <w:sz w:val="22"/>
          <w:szCs w:val="22"/>
        </w:rPr>
        <w:t xml:space="preserve"> the need to meeting funding body requirements, demand from particular types of students, department strategy to diversi</w:t>
      </w:r>
      <w:r w:rsidR="001875AB">
        <w:rPr>
          <w:sz w:val="22"/>
          <w:szCs w:val="22"/>
        </w:rPr>
        <w:t>f</w:t>
      </w:r>
      <w:r w:rsidR="0009796B">
        <w:rPr>
          <w:sz w:val="22"/>
          <w:szCs w:val="22"/>
        </w:rPr>
        <w:t xml:space="preserve">y etc. </w:t>
      </w:r>
    </w:p>
    <w:p w:rsidR="0009796B" w:rsidRPr="0009796B" w:rsidRDefault="0009796B" w:rsidP="008F0186">
      <w:pPr>
        <w:pStyle w:val="Footer"/>
        <w:numPr>
          <w:ilvl w:val="0"/>
          <w:numId w:val="26"/>
        </w:numPr>
        <w:tabs>
          <w:tab w:val="clear" w:pos="4513"/>
          <w:tab w:val="clear" w:pos="9026"/>
        </w:tabs>
        <w:spacing w:after="200"/>
        <w:rPr>
          <w:b/>
          <w:sz w:val="22"/>
          <w:szCs w:val="22"/>
        </w:rPr>
      </w:pPr>
      <w:r w:rsidRPr="0009796B">
        <w:rPr>
          <w:b/>
          <w:sz w:val="22"/>
          <w:szCs w:val="22"/>
        </w:rPr>
        <w:t>Evidence of demand</w:t>
      </w:r>
    </w:p>
    <w:p w:rsidR="008F0186" w:rsidRDefault="008F0186" w:rsidP="008F0186">
      <w:pPr>
        <w:spacing w:after="0" w:line="276" w:lineRule="auto"/>
        <w:contextualSpacing/>
      </w:pPr>
      <w:r>
        <w:t>Include:</w:t>
      </w:r>
    </w:p>
    <w:p w:rsidR="008F0186" w:rsidRPr="008F0186" w:rsidRDefault="008F0186" w:rsidP="008F0186">
      <w:pPr>
        <w:pStyle w:val="ListParagraph"/>
        <w:numPr>
          <w:ilvl w:val="0"/>
          <w:numId w:val="28"/>
        </w:numPr>
        <w:spacing w:after="200" w:line="276" w:lineRule="auto"/>
        <w:rPr>
          <w:rFonts w:asciiTheme="minorHAnsi" w:hAnsiTheme="minorHAnsi"/>
        </w:rPr>
      </w:pPr>
      <w:r w:rsidRPr="008F0186">
        <w:t xml:space="preserve">whether this is (a) requirement to improve access in accordance with </w:t>
      </w:r>
      <w:r>
        <w:t xml:space="preserve">funding body requirements </w:t>
      </w:r>
      <w:r w:rsidRPr="008F0186">
        <w:t>and/or (b) details of pool of candidates likely to be interested in programme(s), including evidence from enquiries/competitors etc.</w:t>
      </w:r>
    </w:p>
    <w:p w:rsidR="008F0186" w:rsidRPr="008F0186" w:rsidRDefault="008F0186" w:rsidP="008F0186">
      <w:pPr>
        <w:pStyle w:val="ListParagraph"/>
        <w:numPr>
          <w:ilvl w:val="0"/>
          <w:numId w:val="28"/>
        </w:numPr>
        <w:spacing w:after="200" w:line="276" w:lineRule="auto"/>
        <w:rPr>
          <w:szCs w:val="22"/>
        </w:rPr>
      </w:pPr>
      <w:proofErr w:type="gramStart"/>
      <w:r>
        <w:t>the</w:t>
      </w:r>
      <w:proofErr w:type="gramEnd"/>
      <w:r>
        <w:t xml:space="preserve"> </w:t>
      </w:r>
      <w:r w:rsidRPr="008F0186">
        <w:t xml:space="preserve">likely location of students, bearing in mind requirements for regular face-to-face attendance in Oxford (e.g. those living within 1-2 hours of Oxford, M4 corridor, London, Birmingham </w:t>
      </w:r>
      <w:proofErr w:type="spellStart"/>
      <w:r w:rsidRPr="008F0186">
        <w:t>etc</w:t>
      </w:r>
      <w:proofErr w:type="spellEnd"/>
      <w:r w:rsidRPr="008F0186">
        <w:t xml:space="preserve">).  </w:t>
      </w:r>
    </w:p>
    <w:p w:rsidR="008F0186" w:rsidRDefault="008F0186" w:rsidP="008F0186">
      <w:pPr>
        <w:pStyle w:val="ListParagraph"/>
        <w:numPr>
          <w:ilvl w:val="0"/>
          <w:numId w:val="28"/>
        </w:numPr>
        <w:spacing w:after="200" w:line="276" w:lineRule="auto"/>
      </w:pPr>
      <w:proofErr w:type="gramStart"/>
      <w:r>
        <w:t>i</w:t>
      </w:r>
      <w:r w:rsidRPr="008F0186">
        <w:t>nformation</w:t>
      </w:r>
      <w:proofErr w:type="gramEnd"/>
      <w:r w:rsidRPr="008F0186">
        <w:t xml:space="preserve"> about equality considerations including possible impact on diversity and access/widening participation.</w:t>
      </w:r>
    </w:p>
    <w:p w:rsidR="008F0186" w:rsidRPr="008F0186" w:rsidRDefault="008F0186" w:rsidP="008F0186">
      <w:pPr>
        <w:pStyle w:val="Footer"/>
        <w:numPr>
          <w:ilvl w:val="0"/>
          <w:numId w:val="26"/>
        </w:numPr>
        <w:tabs>
          <w:tab w:val="clear" w:pos="4513"/>
          <w:tab w:val="clear" w:pos="9026"/>
        </w:tabs>
        <w:spacing w:after="200"/>
        <w:rPr>
          <w:b/>
          <w:sz w:val="22"/>
          <w:szCs w:val="22"/>
        </w:rPr>
      </w:pPr>
      <w:r w:rsidRPr="008F0186">
        <w:rPr>
          <w:b/>
          <w:sz w:val="22"/>
          <w:szCs w:val="22"/>
        </w:rPr>
        <w:t xml:space="preserve">Course design, teaching and supervisory methods, </w:t>
      </w:r>
      <w:r w:rsidR="007D26D0">
        <w:rPr>
          <w:b/>
          <w:sz w:val="22"/>
          <w:szCs w:val="22"/>
        </w:rPr>
        <w:t xml:space="preserve">student numbers </w:t>
      </w:r>
      <w:r w:rsidRPr="008F0186">
        <w:rPr>
          <w:b/>
          <w:sz w:val="22"/>
          <w:szCs w:val="22"/>
        </w:rPr>
        <w:t>organisation and administration</w:t>
      </w:r>
    </w:p>
    <w:p w:rsidR="008F0186" w:rsidRDefault="008F0186" w:rsidP="008F0186">
      <w:pPr>
        <w:spacing w:after="0" w:line="276" w:lineRule="auto"/>
        <w:rPr>
          <w:szCs w:val="22"/>
        </w:rPr>
      </w:pPr>
      <w:r>
        <w:rPr>
          <w:szCs w:val="22"/>
        </w:rPr>
        <w:t>Explain the:</w:t>
      </w:r>
    </w:p>
    <w:p w:rsidR="008F0186" w:rsidRPr="008F0186" w:rsidRDefault="008F0186" w:rsidP="008F0186">
      <w:pPr>
        <w:pStyle w:val="ListParagraph"/>
        <w:numPr>
          <w:ilvl w:val="0"/>
          <w:numId w:val="28"/>
        </w:numPr>
        <w:spacing w:after="200" w:line="276" w:lineRule="auto"/>
      </w:pPr>
      <w:proofErr w:type="gramStart"/>
      <w:r w:rsidRPr="008F0186">
        <w:t>curren</w:t>
      </w:r>
      <w:r w:rsidR="007D26D0">
        <w:t>t</w:t>
      </w:r>
      <w:proofErr w:type="gramEnd"/>
      <w:r w:rsidR="007D26D0">
        <w:t xml:space="preserve"> full-time programme structure </w:t>
      </w:r>
      <w:r w:rsidRPr="008F0186">
        <w:t xml:space="preserve">alongside </w:t>
      </w:r>
      <w:r w:rsidR="007D26D0">
        <w:t xml:space="preserve">an </w:t>
      </w:r>
      <w:r w:rsidRPr="008F0186">
        <w:t xml:space="preserve">explanation of proposed part-time version.  </w:t>
      </w:r>
    </w:p>
    <w:p w:rsidR="005A7896" w:rsidRDefault="008F0186" w:rsidP="005A7896">
      <w:pPr>
        <w:pStyle w:val="ListParagraph"/>
        <w:numPr>
          <w:ilvl w:val="0"/>
          <w:numId w:val="28"/>
        </w:numPr>
        <w:spacing w:after="200" w:line="276" w:lineRule="auto"/>
      </w:pPr>
      <w:proofErr w:type="gramStart"/>
      <w:r w:rsidRPr="008F0186">
        <w:t>relative</w:t>
      </w:r>
      <w:proofErr w:type="gramEnd"/>
      <w:r w:rsidRPr="008F0186">
        <w:t xml:space="preserve"> work-load each term between part-time and full-time (part-time students should have half the load in any given year (and ideally term)). If there are slight variations between terms, these need to be clear to applicants and an explanation provided of, and for, them.</w:t>
      </w:r>
      <w:r w:rsidR="005A7896" w:rsidRPr="005A7896">
        <w:t xml:space="preserve"> </w:t>
      </w:r>
    </w:p>
    <w:p w:rsidR="005A7896" w:rsidRDefault="005A7896" w:rsidP="005A7896">
      <w:pPr>
        <w:pStyle w:val="ListParagraph"/>
        <w:numPr>
          <w:ilvl w:val="0"/>
          <w:numId w:val="28"/>
        </w:numPr>
        <w:spacing w:after="200" w:line="276" w:lineRule="auto"/>
      </w:pPr>
      <w:proofErr w:type="gramStart"/>
      <w:r w:rsidRPr="008F0186">
        <w:t>any</w:t>
      </w:r>
      <w:proofErr w:type="gramEnd"/>
      <w:r w:rsidRPr="008F0186">
        <w:t xml:space="preserve"> patterns of delivery (e.g. distance learning elements) that are outside of the normal 8-week/3-term structure.</w:t>
      </w:r>
    </w:p>
    <w:p w:rsidR="007D26D0" w:rsidRPr="005A7896" w:rsidRDefault="007D26D0" w:rsidP="007D26D0">
      <w:pPr>
        <w:pStyle w:val="ListParagraph"/>
        <w:numPr>
          <w:ilvl w:val="0"/>
          <w:numId w:val="28"/>
        </w:numPr>
        <w:spacing w:after="200" w:line="276" w:lineRule="auto"/>
      </w:pPr>
      <w:proofErr w:type="gramStart"/>
      <w:r w:rsidRPr="008F0186">
        <w:rPr>
          <w:szCs w:val="22"/>
        </w:rPr>
        <w:t>any</w:t>
      </w:r>
      <w:proofErr w:type="gramEnd"/>
      <w:r w:rsidRPr="008F0186">
        <w:rPr>
          <w:szCs w:val="22"/>
        </w:rPr>
        <w:t xml:space="preserve"> potential advantages/disadvantages for full-time </w:t>
      </w:r>
      <w:r>
        <w:rPr>
          <w:szCs w:val="22"/>
        </w:rPr>
        <w:t xml:space="preserve">students </w:t>
      </w:r>
      <w:r w:rsidRPr="008F0186">
        <w:rPr>
          <w:szCs w:val="22"/>
        </w:rPr>
        <w:t>of introducing part-time students into the cohort (e.g. increased diversity/experience, impact of any changes in timings associated with necessary adjustments).</w:t>
      </w:r>
    </w:p>
    <w:p w:rsidR="007D26D0" w:rsidRDefault="00FC170E" w:rsidP="00A25AF7">
      <w:pPr>
        <w:pStyle w:val="ListParagraph"/>
        <w:numPr>
          <w:ilvl w:val="0"/>
          <w:numId w:val="28"/>
        </w:numPr>
        <w:spacing w:after="200" w:line="276" w:lineRule="auto"/>
      </w:pPr>
      <w:proofErr w:type="gramStart"/>
      <w:r>
        <w:t>intended</w:t>
      </w:r>
      <w:proofErr w:type="gramEnd"/>
      <w:r>
        <w:t xml:space="preserve"> level of recruitment and the </w:t>
      </w:r>
      <w:r w:rsidR="005A7896" w:rsidRPr="008F0186">
        <w:t xml:space="preserve">impact on teaching/assessment resources and dissertation supervisor availability (needed over a 2-year period) (PGT), supervisory capacity (PGR) and admin support (PGT and PGR). </w:t>
      </w:r>
      <w:r>
        <w:t xml:space="preserve">Include a table of the growth of part-time cohort over time in comparison with full-time numbers, this is particularly important for PGR programmes as while recruitment may be small over time the numbers accumulate. </w:t>
      </w:r>
    </w:p>
    <w:p w:rsidR="005A7896" w:rsidRPr="005A7896" w:rsidRDefault="001875AB" w:rsidP="00A25AF7">
      <w:pPr>
        <w:pStyle w:val="ListParagraph"/>
        <w:numPr>
          <w:ilvl w:val="0"/>
          <w:numId w:val="28"/>
        </w:numPr>
        <w:spacing w:after="200" w:line="276" w:lineRule="auto"/>
      </w:pPr>
      <w:r>
        <w:rPr>
          <w:szCs w:val="22"/>
        </w:rPr>
        <w:t>h</w:t>
      </w:r>
      <w:r w:rsidR="005A7896" w:rsidRPr="007D26D0">
        <w:rPr>
          <w:szCs w:val="22"/>
        </w:rPr>
        <w:t>ow the needs of part-time students have been taken into account, e.g.</w:t>
      </w:r>
    </w:p>
    <w:p w:rsidR="005A7896" w:rsidRDefault="005A7896" w:rsidP="005A7896">
      <w:pPr>
        <w:pStyle w:val="ListParagraph"/>
        <w:numPr>
          <w:ilvl w:val="1"/>
          <w:numId w:val="28"/>
        </w:numPr>
        <w:spacing w:after="0" w:line="276" w:lineRule="auto"/>
        <w:rPr>
          <w:szCs w:val="22"/>
        </w:rPr>
      </w:pPr>
      <w:r w:rsidRPr="005A7896">
        <w:rPr>
          <w:szCs w:val="22"/>
        </w:rPr>
        <w:lastRenderedPageBreak/>
        <w:t xml:space="preserve">Enhanced induction (recognising that part-time students may be returning to study after a period away and require additional support with writing, academic good practice skills </w:t>
      </w:r>
      <w:proofErr w:type="spellStart"/>
      <w:r w:rsidRPr="005A7896">
        <w:rPr>
          <w:szCs w:val="22"/>
        </w:rPr>
        <w:t>etc</w:t>
      </w:r>
      <w:proofErr w:type="spellEnd"/>
      <w:r w:rsidRPr="005A7896">
        <w:rPr>
          <w:szCs w:val="22"/>
        </w:rPr>
        <w:t>).</w:t>
      </w:r>
    </w:p>
    <w:p w:rsidR="005A7896" w:rsidRDefault="005A7896" w:rsidP="005A7896">
      <w:pPr>
        <w:pStyle w:val="ListParagraph"/>
        <w:numPr>
          <w:ilvl w:val="1"/>
          <w:numId w:val="28"/>
        </w:numPr>
        <w:spacing w:after="0" w:line="276" w:lineRule="auto"/>
        <w:rPr>
          <w:szCs w:val="22"/>
        </w:rPr>
      </w:pPr>
      <w:r w:rsidRPr="005A7896">
        <w:rPr>
          <w:szCs w:val="22"/>
        </w:rPr>
        <w:t>Information about how they will be integrated into the full-time community (e.g. clear expectations at point of application, requirement to attend induction, in Oxford for a mi</w:t>
      </w:r>
      <w:r w:rsidR="007D26D0">
        <w:rPr>
          <w:szCs w:val="22"/>
        </w:rPr>
        <w:t>nimum of XX days per year (PGR)</w:t>
      </w:r>
      <w:r w:rsidRPr="005A7896">
        <w:rPr>
          <w:szCs w:val="22"/>
        </w:rPr>
        <w:t>/week (PGT), scheduling of seminars to help enable attendance, membership of real and virtual communities, use of IT to improve accessibility to material (particularly PGT), amendments to student representative structures to capture this group’s views.</w:t>
      </w:r>
    </w:p>
    <w:p w:rsidR="005A7896" w:rsidRPr="005A7896" w:rsidRDefault="005A7896" w:rsidP="005A7896">
      <w:pPr>
        <w:pStyle w:val="ListParagraph"/>
        <w:numPr>
          <w:ilvl w:val="1"/>
          <w:numId w:val="28"/>
        </w:numPr>
        <w:spacing w:after="0" w:line="276" w:lineRule="auto"/>
        <w:rPr>
          <w:szCs w:val="22"/>
        </w:rPr>
      </w:pPr>
      <w:r w:rsidRPr="005A7896">
        <w:rPr>
          <w:szCs w:val="22"/>
        </w:rPr>
        <w:t>How students might be encouraged to remain engaged with their studies in the period between the first and second year.</w:t>
      </w:r>
    </w:p>
    <w:p w:rsidR="008F0186" w:rsidRPr="008F0186" w:rsidRDefault="008F0186" w:rsidP="008F0186">
      <w:pPr>
        <w:spacing w:after="0" w:line="276" w:lineRule="auto"/>
        <w:rPr>
          <w:szCs w:val="22"/>
        </w:rPr>
      </w:pPr>
      <w:r>
        <w:rPr>
          <w:szCs w:val="22"/>
        </w:rPr>
        <w:t xml:space="preserve">Confirm: </w:t>
      </w:r>
    </w:p>
    <w:p w:rsidR="008F0186" w:rsidRPr="008F0186" w:rsidRDefault="008F0186" w:rsidP="008F0186">
      <w:pPr>
        <w:pStyle w:val="ListParagraph"/>
        <w:numPr>
          <w:ilvl w:val="0"/>
          <w:numId w:val="28"/>
        </w:numPr>
        <w:spacing w:after="200" w:line="276" w:lineRule="auto"/>
      </w:pPr>
      <w:proofErr w:type="gramStart"/>
      <w:r w:rsidRPr="008F0186">
        <w:t>that</w:t>
      </w:r>
      <w:proofErr w:type="gramEnd"/>
      <w:r w:rsidRPr="008F0186">
        <w:t xml:space="preserve"> </w:t>
      </w:r>
      <w:r w:rsidR="005A7896">
        <w:t xml:space="preserve">learning outcomes </w:t>
      </w:r>
      <w:r w:rsidRPr="008F0186">
        <w:t>will be the same.</w:t>
      </w:r>
    </w:p>
    <w:p w:rsidR="008F0186" w:rsidRPr="008F0186" w:rsidRDefault="008F0186" w:rsidP="008F0186">
      <w:pPr>
        <w:pStyle w:val="ListParagraph"/>
        <w:numPr>
          <w:ilvl w:val="0"/>
          <w:numId w:val="28"/>
        </w:numPr>
        <w:spacing w:after="200" w:line="276" w:lineRule="auto"/>
      </w:pPr>
      <w:proofErr w:type="gramStart"/>
      <w:r w:rsidRPr="008F0186">
        <w:t>that</w:t>
      </w:r>
      <w:proofErr w:type="gramEnd"/>
      <w:r w:rsidRPr="008F0186">
        <w:t xml:space="preserve"> teaching/supervisory methods are the same or, where different, a rationale is provided.</w:t>
      </w:r>
    </w:p>
    <w:p w:rsidR="008F0186" w:rsidRPr="008F0186" w:rsidRDefault="008F0186" w:rsidP="008F0186">
      <w:pPr>
        <w:pStyle w:val="ListParagraph"/>
        <w:numPr>
          <w:ilvl w:val="0"/>
          <w:numId w:val="28"/>
        </w:numPr>
        <w:spacing w:after="200" w:line="276" w:lineRule="auto"/>
      </w:pPr>
      <w:proofErr w:type="gramStart"/>
      <w:r w:rsidRPr="008F0186">
        <w:t>that</w:t>
      </w:r>
      <w:proofErr w:type="gramEnd"/>
      <w:r w:rsidRPr="008F0186">
        <w:t xml:space="preserve"> requirements for taught components and assessment are the same or, where different, an explanation of those differences and rationale for them.</w:t>
      </w:r>
    </w:p>
    <w:p w:rsidR="008F0186" w:rsidRPr="008F0186" w:rsidRDefault="008F0186" w:rsidP="008F0186">
      <w:pPr>
        <w:pStyle w:val="ListParagraph"/>
        <w:numPr>
          <w:ilvl w:val="0"/>
          <w:numId w:val="28"/>
        </w:numPr>
        <w:spacing w:after="200" w:line="276" w:lineRule="auto"/>
      </w:pPr>
      <w:proofErr w:type="gramStart"/>
      <w:r w:rsidRPr="008F0186">
        <w:t>the</w:t>
      </w:r>
      <w:proofErr w:type="gramEnd"/>
      <w:r w:rsidRPr="008F0186">
        <w:t xml:space="preserve"> feedback arrangements to students.</w:t>
      </w:r>
    </w:p>
    <w:p w:rsidR="008F0186" w:rsidRPr="008F0186" w:rsidRDefault="008F0186" w:rsidP="008F0186">
      <w:pPr>
        <w:pStyle w:val="ListParagraph"/>
        <w:numPr>
          <w:ilvl w:val="0"/>
          <w:numId w:val="28"/>
        </w:numPr>
        <w:spacing w:after="200" w:line="276" w:lineRule="auto"/>
        <w:rPr>
          <w:szCs w:val="22"/>
        </w:rPr>
      </w:pPr>
      <w:proofErr w:type="gramStart"/>
      <w:r w:rsidRPr="008F0186">
        <w:t>that</w:t>
      </w:r>
      <w:proofErr w:type="gramEnd"/>
      <w:r w:rsidRPr="008F0186">
        <w:t xml:space="preserve"> ordering of teaching (PGT) and/or methods of delivery (including PGR) will not impact disproportionately</w:t>
      </w:r>
      <w:r>
        <w:t xml:space="preserve"> negatively</w:t>
      </w:r>
      <w:r w:rsidRPr="008F0186">
        <w:t xml:space="preserve"> on part-time students. Departments should consider</w:t>
      </w:r>
      <w:r w:rsidRPr="008F0186">
        <w:rPr>
          <w:szCs w:val="22"/>
        </w:rPr>
        <w:t>, for example, the time between methods training and the need for students to use this learning in dissertations/theses and the ordering of the delivery of material (e. g. to ensure that all students receive foundational material in the early stages of their programmes and more overarching/connecting material in the later stages)</w:t>
      </w:r>
    </w:p>
    <w:p w:rsidR="008F0186" w:rsidRPr="008F0186" w:rsidRDefault="008F0186" w:rsidP="008F0186">
      <w:pPr>
        <w:pStyle w:val="ListParagraph"/>
        <w:numPr>
          <w:ilvl w:val="0"/>
          <w:numId w:val="28"/>
        </w:numPr>
        <w:spacing w:after="200" w:line="276" w:lineRule="auto"/>
      </w:pPr>
      <w:proofErr w:type="gramStart"/>
      <w:r w:rsidRPr="008F0186">
        <w:t>that</w:t>
      </w:r>
      <w:proofErr w:type="gramEnd"/>
      <w:r w:rsidRPr="008F0186">
        <w:t xml:space="preserve"> handbooks will be amended to in</w:t>
      </w:r>
      <w:r w:rsidR="005A7896">
        <w:t>corporate part-time information</w:t>
      </w:r>
      <w:r w:rsidRPr="008F0186">
        <w:t>.</w:t>
      </w:r>
    </w:p>
    <w:p w:rsidR="008F0186" w:rsidRPr="008F0186" w:rsidRDefault="008F0186" w:rsidP="008F0186">
      <w:pPr>
        <w:spacing w:after="0" w:line="276" w:lineRule="auto"/>
        <w:rPr>
          <w:szCs w:val="22"/>
        </w:rPr>
      </w:pPr>
      <w:r w:rsidRPr="008F0186">
        <w:rPr>
          <w:szCs w:val="22"/>
        </w:rPr>
        <w:t>In addition for part-time DPhils, clarification of:</w:t>
      </w:r>
    </w:p>
    <w:p w:rsidR="008F0186" w:rsidRPr="005A7896" w:rsidRDefault="008F0186" w:rsidP="005A7896">
      <w:pPr>
        <w:pStyle w:val="ListParagraph"/>
        <w:numPr>
          <w:ilvl w:val="0"/>
          <w:numId w:val="28"/>
        </w:numPr>
        <w:spacing w:after="200" w:line="276" w:lineRule="auto"/>
      </w:pPr>
      <w:r w:rsidRPr="005A7896">
        <w:t>Experience of supervisors in supporting this mode of study (from previous institutions, cases of part-time study agreed for parental leave/disability reasons)</w:t>
      </w:r>
      <w:r w:rsidR="007D26D0">
        <w:t>.</w:t>
      </w:r>
    </w:p>
    <w:p w:rsidR="008F0186" w:rsidRPr="005A7896" w:rsidRDefault="005A7896" w:rsidP="005A7896">
      <w:pPr>
        <w:pStyle w:val="ListParagraph"/>
        <w:numPr>
          <w:ilvl w:val="0"/>
          <w:numId w:val="28"/>
        </w:numPr>
        <w:spacing w:after="200" w:line="276" w:lineRule="auto"/>
      </w:pPr>
      <w:r>
        <w:t>C</w:t>
      </w:r>
      <w:r w:rsidR="008F0186" w:rsidRPr="005A7896">
        <w:t>onfirmation of those who will be assigned as supervisors and thus are likely to remain in place for the longer period needed (e.g. permanent academic staff)</w:t>
      </w:r>
      <w:r w:rsidR="007D26D0">
        <w:t>.</w:t>
      </w:r>
    </w:p>
    <w:p w:rsidR="008F0186" w:rsidRPr="005A7896" w:rsidRDefault="008F0186" w:rsidP="005A7896">
      <w:pPr>
        <w:pStyle w:val="ListParagraph"/>
        <w:numPr>
          <w:ilvl w:val="0"/>
          <w:numId w:val="28"/>
        </w:numPr>
        <w:spacing w:after="200" w:line="276" w:lineRule="auto"/>
      </w:pPr>
      <w:r w:rsidRPr="005A7896">
        <w:t>Confirmation of whether all part-time studen</w:t>
      </w:r>
      <w:r w:rsidR="007D26D0">
        <w:t>ts will have two</w:t>
      </w:r>
      <w:r w:rsidRPr="005A7896">
        <w:t xml:space="preserve"> supervisors (to minimise the imp</w:t>
      </w:r>
      <w:r w:rsidR="007D26D0">
        <w:t>act of sabbaticals and risk of one</w:t>
      </w:r>
      <w:r w:rsidRPr="005A7896">
        <w:t xml:space="preserve"> leaving during the period of study)</w:t>
      </w:r>
      <w:r w:rsidR="007D26D0">
        <w:t>.</w:t>
      </w:r>
    </w:p>
    <w:p w:rsidR="008F0186" w:rsidRPr="005A7896" w:rsidRDefault="008F0186" w:rsidP="005A7896">
      <w:pPr>
        <w:pStyle w:val="ListParagraph"/>
        <w:numPr>
          <w:ilvl w:val="0"/>
          <w:numId w:val="28"/>
        </w:numPr>
        <w:spacing w:after="200" w:line="276" w:lineRule="auto"/>
      </w:pPr>
      <w:r w:rsidRPr="005A7896">
        <w:t xml:space="preserve">Information about additional ways in which students can be supported, e.g. regular email communication, skype meetings </w:t>
      </w:r>
      <w:proofErr w:type="spellStart"/>
      <w:r w:rsidRPr="005A7896">
        <w:t>etc</w:t>
      </w:r>
      <w:proofErr w:type="spellEnd"/>
      <w:r w:rsidRPr="005A7896">
        <w:t>). Departments ma</w:t>
      </w:r>
      <w:bookmarkStart w:id="0" w:name="_GoBack"/>
      <w:bookmarkEnd w:id="0"/>
      <w:r w:rsidRPr="005A7896">
        <w:t>y wish to consider whether increased points of contact, beyond the minimum supervisions recommended by the University, could be helpful for progression.</w:t>
      </w:r>
    </w:p>
    <w:p w:rsidR="0009796B" w:rsidRPr="005A7896" w:rsidRDefault="008F0186" w:rsidP="005A7896">
      <w:pPr>
        <w:pStyle w:val="ListParagraph"/>
        <w:numPr>
          <w:ilvl w:val="0"/>
          <w:numId w:val="28"/>
        </w:numPr>
        <w:spacing w:after="200" w:line="276" w:lineRule="auto"/>
      </w:pPr>
      <w:r w:rsidRPr="005A7896">
        <w:t>Scope to provide teaching opportunities (recognising that this can already be a challenge for some departments)</w:t>
      </w:r>
      <w:r w:rsidR="005A7896">
        <w:t>.</w:t>
      </w:r>
    </w:p>
    <w:p w:rsidR="0009796B" w:rsidRPr="005A7896" w:rsidRDefault="005A7896" w:rsidP="005A7896">
      <w:pPr>
        <w:pStyle w:val="Footer"/>
        <w:numPr>
          <w:ilvl w:val="0"/>
          <w:numId w:val="26"/>
        </w:numPr>
        <w:tabs>
          <w:tab w:val="clear" w:pos="4513"/>
          <w:tab w:val="clear" w:pos="9026"/>
        </w:tabs>
        <w:spacing w:after="200"/>
        <w:rPr>
          <w:b/>
          <w:sz w:val="22"/>
          <w:szCs w:val="22"/>
        </w:rPr>
      </w:pPr>
      <w:r w:rsidRPr="005A7896">
        <w:rPr>
          <w:b/>
          <w:sz w:val="22"/>
          <w:szCs w:val="22"/>
        </w:rPr>
        <w:t>Assessment</w:t>
      </w:r>
    </w:p>
    <w:p w:rsidR="005A7896" w:rsidRPr="005A7896" w:rsidRDefault="005A7896" w:rsidP="005A7896">
      <w:pPr>
        <w:spacing w:after="200" w:line="276" w:lineRule="auto"/>
      </w:pPr>
      <w:r w:rsidRPr="005A7896">
        <w:t>For PGT confirmation of the timing of assessment, re-sit practices and rationale for any differences between the full- and part-time modes.</w:t>
      </w:r>
    </w:p>
    <w:p w:rsidR="005A7896" w:rsidRDefault="005A7896" w:rsidP="005A7896">
      <w:pPr>
        <w:spacing w:after="200" w:line="276" w:lineRule="auto"/>
      </w:pPr>
      <w:r w:rsidRPr="005A7896">
        <w:t>For PGR confirmation of the timing of Transfer and Confirmation and final assessment of the thesis.</w:t>
      </w:r>
    </w:p>
    <w:p w:rsidR="005A7896" w:rsidRDefault="005A7896" w:rsidP="005A7896">
      <w:pPr>
        <w:pStyle w:val="Footer"/>
        <w:keepNext/>
        <w:numPr>
          <w:ilvl w:val="0"/>
          <w:numId w:val="26"/>
        </w:numPr>
        <w:tabs>
          <w:tab w:val="clear" w:pos="4513"/>
          <w:tab w:val="clear" w:pos="9026"/>
        </w:tabs>
        <w:spacing w:after="200"/>
        <w:ind w:left="357" w:hanging="357"/>
        <w:rPr>
          <w:b/>
          <w:sz w:val="22"/>
          <w:szCs w:val="22"/>
        </w:rPr>
      </w:pPr>
      <w:r w:rsidRPr="005A7896">
        <w:rPr>
          <w:b/>
          <w:sz w:val="22"/>
          <w:szCs w:val="22"/>
        </w:rPr>
        <w:lastRenderedPageBreak/>
        <w:t>Learning development, skills training and employability</w:t>
      </w:r>
    </w:p>
    <w:p w:rsidR="005A7896" w:rsidRDefault="005A7896" w:rsidP="007D26D0">
      <w:pPr>
        <w:spacing w:after="200" w:line="276" w:lineRule="auto"/>
      </w:pPr>
      <w:r w:rsidRPr="005A7896">
        <w:t>For PGT and PGR, any adaptations to support the development of IT capabilities, language, generic skills training / development, and employability</w:t>
      </w:r>
      <w:r>
        <w:t>.</w:t>
      </w:r>
    </w:p>
    <w:p w:rsidR="005A7896" w:rsidRPr="005A7896" w:rsidRDefault="005A7896" w:rsidP="005A7896">
      <w:pPr>
        <w:pStyle w:val="Footer"/>
        <w:numPr>
          <w:ilvl w:val="0"/>
          <w:numId w:val="26"/>
        </w:numPr>
        <w:tabs>
          <w:tab w:val="clear" w:pos="4513"/>
          <w:tab w:val="clear" w:pos="9026"/>
        </w:tabs>
        <w:spacing w:after="200"/>
        <w:rPr>
          <w:b/>
          <w:sz w:val="22"/>
          <w:szCs w:val="22"/>
        </w:rPr>
      </w:pPr>
      <w:r w:rsidRPr="005A7896">
        <w:rPr>
          <w:b/>
          <w:sz w:val="22"/>
          <w:szCs w:val="22"/>
        </w:rPr>
        <w:t>Recruitment and admissions</w:t>
      </w:r>
    </w:p>
    <w:p w:rsidR="005A7896" w:rsidRDefault="005A7896" w:rsidP="005A7896">
      <w:pPr>
        <w:spacing w:after="200" w:line="276" w:lineRule="auto"/>
      </w:pPr>
      <w:r>
        <w:t>Confirmation that admissions criteria are identical to full-time requirements.</w:t>
      </w:r>
    </w:p>
    <w:p w:rsidR="005A7896" w:rsidRDefault="005A7896" w:rsidP="005A7896">
      <w:pPr>
        <w:spacing w:after="200" w:line="276" w:lineRule="auto"/>
      </w:pPr>
      <w:r>
        <w:t xml:space="preserve">Details of the information for part-time students about the time and other requirements of the course (including any potential fieldwork) to enable applicants to make informed decisions about managing these expectations in the context of other their commitments. Please also provide details of where/how this will be communicated (websites/handbooks </w:t>
      </w:r>
      <w:proofErr w:type="spellStart"/>
      <w:r>
        <w:t>etc</w:t>
      </w:r>
      <w:proofErr w:type="spellEnd"/>
      <w:r>
        <w:t>).</w:t>
      </w:r>
    </w:p>
    <w:p w:rsidR="005A7896" w:rsidRPr="005A7896" w:rsidRDefault="007D26D0" w:rsidP="005A7896">
      <w:pPr>
        <w:pStyle w:val="Footer"/>
        <w:numPr>
          <w:ilvl w:val="0"/>
          <w:numId w:val="26"/>
        </w:numPr>
        <w:tabs>
          <w:tab w:val="clear" w:pos="4513"/>
          <w:tab w:val="clear" w:pos="9026"/>
        </w:tabs>
        <w:spacing w:after="200"/>
        <w:rPr>
          <w:b/>
          <w:sz w:val="22"/>
          <w:szCs w:val="22"/>
        </w:rPr>
      </w:pPr>
      <w:r>
        <w:rPr>
          <w:b/>
          <w:sz w:val="22"/>
          <w:szCs w:val="22"/>
        </w:rPr>
        <w:t>C</w:t>
      </w:r>
      <w:r w:rsidR="005A7896" w:rsidRPr="005A7896">
        <w:rPr>
          <w:b/>
          <w:sz w:val="22"/>
          <w:szCs w:val="22"/>
        </w:rPr>
        <w:t>olleges places</w:t>
      </w:r>
    </w:p>
    <w:p w:rsidR="005A7896" w:rsidRDefault="005A7896" w:rsidP="005A7896">
      <w:pPr>
        <w:spacing w:after="200" w:line="276" w:lineRule="auto"/>
      </w:pPr>
      <w:r w:rsidRPr="005A7896">
        <w:t xml:space="preserve">It is expected that overall part-time numbers </w:t>
      </w:r>
      <w:r w:rsidR="007D26D0">
        <w:t xml:space="preserve">are likely to </w:t>
      </w:r>
      <w:r w:rsidRPr="005A7896">
        <w:t>be small</w:t>
      </w:r>
      <w:r w:rsidR="00FC170E">
        <w:t xml:space="preserve"> (see section 3)</w:t>
      </w:r>
      <w:r w:rsidRPr="005A7896">
        <w:t>. Departments will need to confirm tha</w:t>
      </w:r>
      <w:r w:rsidR="007D26D0">
        <w:t>t at least three</w:t>
      </w:r>
      <w:r>
        <w:t xml:space="preserve"> colleges </w:t>
      </w:r>
      <w:r w:rsidRPr="005A7896">
        <w:t>have agreed to accept part-time students, and provide details of these.</w:t>
      </w:r>
    </w:p>
    <w:p w:rsidR="005A7896" w:rsidRPr="005A7896" w:rsidRDefault="005A7896" w:rsidP="005A7896">
      <w:pPr>
        <w:pStyle w:val="Footer"/>
        <w:numPr>
          <w:ilvl w:val="0"/>
          <w:numId w:val="26"/>
        </w:numPr>
        <w:tabs>
          <w:tab w:val="clear" w:pos="4513"/>
          <w:tab w:val="clear" w:pos="9026"/>
        </w:tabs>
        <w:spacing w:after="200"/>
        <w:rPr>
          <w:b/>
          <w:sz w:val="22"/>
          <w:szCs w:val="22"/>
        </w:rPr>
      </w:pPr>
      <w:r w:rsidRPr="005A7896">
        <w:rPr>
          <w:b/>
          <w:sz w:val="22"/>
          <w:szCs w:val="22"/>
        </w:rPr>
        <w:t>Tuition fees and additional course costs</w:t>
      </w:r>
    </w:p>
    <w:p w:rsidR="005A7896" w:rsidRDefault="005A7896" w:rsidP="005A7896">
      <w:pPr>
        <w:spacing w:after="200" w:line="276" w:lineRule="auto"/>
      </w:pPr>
      <w:r>
        <w:t>Departments to confirm that fees would be charged at 0.5 the standard course rate</w:t>
      </w:r>
      <w:r w:rsidR="007D26D0">
        <w:t xml:space="preserve"> as per the Planning and Resources Committee general agreement</w:t>
      </w:r>
      <w:r>
        <w:t>.</w:t>
      </w:r>
    </w:p>
    <w:p w:rsidR="005A7896" w:rsidRDefault="005A7896" w:rsidP="005A7896">
      <w:pPr>
        <w:spacing w:after="200" w:line="276" w:lineRule="auto"/>
      </w:pPr>
      <w:r>
        <w:t>Information should be provided about any additional course costs. Prospective applicants should be made aware of the need for them to cover travel expenses and overnight accommodation (as appropriate).</w:t>
      </w:r>
    </w:p>
    <w:p w:rsidR="005A7896" w:rsidRPr="005A7896" w:rsidRDefault="005A7896" w:rsidP="005A7896">
      <w:pPr>
        <w:pStyle w:val="Footer"/>
        <w:numPr>
          <w:ilvl w:val="0"/>
          <w:numId w:val="26"/>
        </w:numPr>
        <w:tabs>
          <w:tab w:val="clear" w:pos="4513"/>
          <w:tab w:val="clear" w:pos="9026"/>
        </w:tabs>
        <w:spacing w:after="200"/>
        <w:rPr>
          <w:b/>
          <w:sz w:val="22"/>
          <w:szCs w:val="22"/>
        </w:rPr>
      </w:pPr>
      <w:r w:rsidRPr="005A7896">
        <w:rPr>
          <w:b/>
          <w:sz w:val="22"/>
          <w:szCs w:val="22"/>
        </w:rPr>
        <w:t>Facilities and other physical resources</w:t>
      </w:r>
    </w:p>
    <w:p w:rsidR="005A7896" w:rsidRDefault="005A7896" w:rsidP="005A7896">
      <w:pPr>
        <w:spacing w:after="200" w:line="276" w:lineRule="auto"/>
      </w:pPr>
      <w:r w:rsidRPr="005A7896">
        <w:t>Departments to include information about resources for part-time students, including working space, remote access to required library resources/study materials, social provision, opportunities to work with staff and other graduates.</w:t>
      </w:r>
    </w:p>
    <w:p w:rsidR="005A7896" w:rsidRPr="005A7896" w:rsidRDefault="005A7896" w:rsidP="005A7896">
      <w:pPr>
        <w:pStyle w:val="Footer"/>
        <w:numPr>
          <w:ilvl w:val="0"/>
          <w:numId w:val="26"/>
        </w:numPr>
        <w:tabs>
          <w:tab w:val="clear" w:pos="4513"/>
          <w:tab w:val="clear" w:pos="9026"/>
        </w:tabs>
        <w:spacing w:after="200"/>
        <w:rPr>
          <w:b/>
          <w:sz w:val="22"/>
          <w:szCs w:val="22"/>
        </w:rPr>
      </w:pPr>
      <w:r w:rsidRPr="005A7896">
        <w:rPr>
          <w:b/>
          <w:sz w:val="22"/>
          <w:szCs w:val="22"/>
        </w:rPr>
        <w:t>Consultation</w:t>
      </w:r>
    </w:p>
    <w:p w:rsidR="005A7896" w:rsidRPr="005A7896" w:rsidRDefault="005A7896" w:rsidP="005A7896">
      <w:pPr>
        <w:spacing w:after="200" w:line="276" w:lineRule="auto"/>
      </w:pPr>
      <w:r w:rsidRPr="005A7896">
        <w:t>Details of any consultation with departments (including Continuing Education) which have experience of delivering part-time pr</w:t>
      </w:r>
      <w:r>
        <w:t>ogrammes.</w:t>
      </w:r>
    </w:p>
    <w:sectPr w:rsidR="005A7896" w:rsidRPr="005A7896" w:rsidSect="00553CC9">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77" w:rsidRDefault="008D3C77" w:rsidP="00A649D4">
      <w:pPr>
        <w:spacing w:after="0"/>
      </w:pPr>
      <w:r>
        <w:separator/>
      </w:r>
    </w:p>
  </w:endnote>
  <w:endnote w:type="continuationSeparator" w:id="0">
    <w:p w:rsidR="008D3C77" w:rsidRDefault="008D3C77" w:rsidP="00A64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7157"/>
      <w:docPartObj>
        <w:docPartGallery w:val="Page Numbers (Bottom of Page)"/>
        <w:docPartUnique/>
      </w:docPartObj>
    </w:sdtPr>
    <w:sdtEndPr/>
    <w:sdtContent>
      <w:p w:rsidR="003859A0" w:rsidRDefault="003859A0">
        <w:pPr>
          <w:pStyle w:val="Footer"/>
          <w:jc w:val="right"/>
        </w:pPr>
      </w:p>
      <w:tbl>
        <w:tblPr>
          <w:tblStyle w:val="TableGrid"/>
          <w:tblW w:w="0" w:type="auto"/>
          <w:tblLook w:val="04A0" w:firstRow="1" w:lastRow="0" w:firstColumn="1" w:lastColumn="0" w:noHBand="0" w:noVBand="1"/>
        </w:tblPr>
        <w:tblGrid>
          <w:gridCol w:w="4521"/>
          <w:gridCol w:w="4505"/>
        </w:tblGrid>
        <w:tr w:rsidR="003859A0" w:rsidTr="00E16262">
          <w:tc>
            <w:tcPr>
              <w:tcW w:w="4621" w:type="dxa"/>
              <w:tcBorders>
                <w:top w:val="nil"/>
                <w:left w:val="nil"/>
                <w:bottom w:val="nil"/>
                <w:right w:val="nil"/>
              </w:tcBorders>
            </w:tcPr>
            <w:p w:rsidR="003859A0" w:rsidRPr="00DA2203" w:rsidRDefault="005738D1" w:rsidP="004819F9">
              <w:pPr>
                <w:pStyle w:val="Footer"/>
                <w:rPr>
                  <w:rFonts w:cs="Arial"/>
                  <w:sz w:val="20"/>
                </w:rPr>
              </w:pPr>
              <w:r>
                <w:rPr>
                  <w:rFonts w:cs="Arial"/>
                  <w:sz w:val="20"/>
                </w:rPr>
                <w:t>Version 2.1 (</w:t>
              </w:r>
              <w:r w:rsidR="004819F9">
                <w:rPr>
                  <w:rFonts w:cs="Arial"/>
                  <w:sz w:val="20"/>
                </w:rPr>
                <w:t>August</w:t>
              </w:r>
              <w:r>
                <w:rPr>
                  <w:rFonts w:cs="Arial"/>
                  <w:sz w:val="20"/>
                </w:rPr>
                <w:t xml:space="preserve"> 2017)</w:t>
              </w:r>
            </w:p>
          </w:tc>
          <w:tc>
            <w:tcPr>
              <w:tcW w:w="4621" w:type="dxa"/>
              <w:tcBorders>
                <w:top w:val="nil"/>
                <w:left w:val="nil"/>
                <w:bottom w:val="nil"/>
                <w:right w:val="nil"/>
              </w:tcBorders>
            </w:tcPr>
            <w:p w:rsidR="003859A0" w:rsidRPr="00DA2203" w:rsidRDefault="003859A0" w:rsidP="003859A0">
              <w:pPr>
                <w:pStyle w:val="Footer"/>
                <w:jc w:val="right"/>
                <w:rPr>
                  <w:rFonts w:cs="Arial"/>
                  <w:sz w:val="20"/>
                </w:rPr>
              </w:pPr>
              <w:r>
                <w:rPr>
                  <w:rFonts w:cs="Arial"/>
                  <w:sz w:val="20"/>
                </w:rPr>
                <w:fldChar w:fldCharType="begin"/>
              </w:r>
              <w:r>
                <w:rPr>
                  <w:rFonts w:cs="Arial"/>
                  <w:sz w:val="20"/>
                </w:rPr>
                <w:instrText xml:space="preserve"> PAGE  \* Arabic  \* MERGEFORMAT </w:instrText>
              </w:r>
              <w:r>
                <w:rPr>
                  <w:rFonts w:cs="Arial"/>
                  <w:sz w:val="20"/>
                </w:rPr>
                <w:fldChar w:fldCharType="separate"/>
              </w:r>
              <w:r w:rsidR="004819F9">
                <w:rPr>
                  <w:rFonts w:cs="Arial"/>
                  <w:noProof/>
                  <w:sz w:val="20"/>
                </w:rPr>
                <w:t>3</w:t>
              </w:r>
              <w:r>
                <w:rPr>
                  <w:rFonts w:cs="Arial"/>
                  <w:sz w:val="20"/>
                </w:rPr>
                <w:fldChar w:fldCharType="end"/>
              </w:r>
            </w:p>
          </w:tc>
        </w:tr>
      </w:tbl>
      <w:p w:rsidR="00231451" w:rsidRDefault="004819F9">
        <w:pPr>
          <w:pStyle w:val="Footer"/>
          <w:jc w:val="right"/>
        </w:pPr>
      </w:p>
    </w:sdtContent>
  </w:sdt>
  <w:p w:rsidR="00231451" w:rsidRDefault="00231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21"/>
      <w:gridCol w:w="4505"/>
    </w:tblGrid>
    <w:tr w:rsidR="003859A0" w:rsidTr="00E16262">
      <w:tc>
        <w:tcPr>
          <w:tcW w:w="4621" w:type="dxa"/>
          <w:tcBorders>
            <w:top w:val="nil"/>
            <w:left w:val="nil"/>
            <w:bottom w:val="nil"/>
            <w:right w:val="nil"/>
          </w:tcBorders>
        </w:tcPr>
        <w:p w:rsidR="003859A0" w:rsidRPr="00DA2203" w:rsidRDefault="003859A0" w:rsidP="004819F9">
          <w:pPr>
            <w:pStyle w:val="Footer"/>
            <w:rPr>
              <w:rFonts w:cs="Arial"/>
              <w:sz w:val="20"/>
            </w:rPr>
          </w:pPr>
          <w:r w:rsidRPr="00DA2203">
            <w:rPr>
              <w:rFonts w:cs="Arial"/>
              <w:sz w:val="20"/>
            </w:rPr>
            <w:t xml:space="preserve">Version </w:t>
          </w:r>
          <w:r w:rsidR="005738D1">
            <w:rPr>
              <w:rFonts w:cs="Arial"/>
              <w:sz w:val="20"/>
            </w:rPr>
            <w:t>2.1 (</w:t>
          </w:r>
          <w:r w:rsidR="004819F9">
            <w:rPr>
              <w:rFonts w:cs="Arial"/>
              <w:sz w:val="20"/>
            </w:rPr>
            <w:t>August</w:t>
          </w:r>
          <w:r w:rsidR="005738D1">
            <w:rPr>
              <w:rFonts w:cs="Arial"/>
              <w:sz w:val="20"/>
            </w:rPr>
            <w:t xml:space="preserve"> 2017)</w:t>
          </w:r>
        </w:p>
      </w:tc>
      <w:tc>
        <w:tcPr>
          <w:tcW w:w="4621" w:type="dxa"/>
          <w:tcBorders>
            <w:top w:val="nil"/>
            <w:left w:val="nil"/>
            <w:bottom w:val="nil"/>
            <w:right w:val="nil"/>
          </w:tcBorders>
        </w:tcPr>
        <w:p w:rsidR="003859A0" w:rsidRPr="00DA2203" w:rsidRDefault="003859A0" w:rsidP="003859A0">
          <w:pPr>
            <w:pStyle w:val="Footer"/>
            <w:jc w:val="right"/>
            <w:rPr>
              <w:rFonts w:cs="Arial"/>
              <w:sz w:val="20"/>
            </w:rPr>
          </w:pPr>
          <w:r>
            <w:rPr>
              <w:rFonts w:cs="Arial"/>
              <w:sz w:val="20"/>
            </w:rPr>
            <w:fldChar w:fldCharType="begin"/>
          </w:r>
          <w:r>
            <w:rPr>
              <w:rFonts w:cs="Arial"/>
              <w:sz w:val="20"/>
            </w:rPr>
            <w:instrText xml:space="preserve"> PAGE  \* Arabic  \* MERGEFORMAT </w:instrText>
          </w:r>
          <w:r>
            <w:rPr>
              <w:rFonts w:cs="Arial"/>
              <w:sz w:val="20"/>
            </w:rPr>
            <w:fldChar w:fldCharType="separate"/>
          </w:r>
          <w:r w:rsidR="004819F9">
            <w:rPr>
              <w:rFonts w:cs="Arial"/>
              <w:noProof/>
              <w:sz w:val="20"/>
            </w:rPr>
            <w:t>1</w:t>
          </w:r>
          <w:r>
            <w:rPr>
              <w:rFonts w:cs="Arial"/>
              <w:sz w:val="20"/>
            </w:rPr>
            <w:fldChar w:fldCharType="end"/>
          </w:r>
        </w:p>
      </w:tc>
    </w:tr>
  </w:tbl>
  <w:p w:rsidR="003859A0" w:rsidRDefault="003859A0">
    <w:pPr>
      <w:pStyle w:val="Footer"/>
    </w:pPr>
  </w:p>
  <w:p w:rsidR="00231451" w:rsidRPr="00373FEC" w:rsidRDefault="00231451" w:rsidP="00373FEC">
    <w:pPr>
      <w:pStyle w:val="Footer"/>
      <w:rPr>
        <w:b/>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77" w:rsidRDefault="008D3C77" w:rsidP="00A649D4">
      <w:pPr>
        <w:spacing w:after="0"/>
      </w:pPr>
      <w:r>
        <w:separator/>
      </w:r>
    </w:p>
  </w:footnote>
  <w:footnote w:type="continuationSeparator" w:id="0">
    <w:p w:rsidR="008D3C77" w:rsidRDefault="008D3C77" w:rsidP="00A649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A0" w:rsidRPr="003859A0" w:rsidRDefault="003859A0" w:rsidP="003859A0">
    <w:pPr>
      <w:pStyle w:val="Header"/>
      <w:jc w:val="right"/>
      <w:rPr>
        <w:i/>
        <w:sz w:val="20"/>
      </w:rPr>
    </w:pPr>
    <w:r w:rsidRPr="003859A0">
      <w:rPr>
        <w:i/>
        <w:sz w:val="20"/>
      </w:rPr>
      <w:t>Policy and G</w:t>
    </w:r>
    <w:r w:rsidR="00553CC9">
      <w:rPr>
        <w:i/>
        <w:sz w:val="20"/>
      </w:rPr>
      <w:t>uidance on new courses – Annex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A0" w:rsidRPr="003859A0" w:rsidRDefault="003859A0" w:rsidP="003859A0">
    <w:pPr>
      <w:pStyle w:val="Header"/>
      <w:jc w:val="right"/>
      <w:rPr>
        <w:i/>
        <w:sz w:val="20"/>
      </w:rPr>
    </w:pPr>
    <w:r w:rsidRPr="003859A0">
      <w:rPr>
        <w:i/>
        <w:sz w:val="20"/>
      </w:rPr>
      <w:t>Policy and guidance on new courses and major changes (including closure)</w:t>
    </w:r>
  </w:p>
  <w:p w:rsidR="003859A0" w:rsidRDefault="00385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E20"/>
    <w:multiLevelType w:val="hybridMultilevel"/>
    <w:tmpl w:val="B3B6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3204"/>
    <w:multiLevelType w:val="hybridMultilevel"/>
    <w:tmpl w:val="11C88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40B71"/>
    <w:multiLevelType w:val="multilevel"/>
    <w:tmpl w:val="21D8C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A3921"/>
    <w:multiLevelType w:val="hybridMultilevel"/>
    <w:tmpl w:val="FD7AD8D6"/>
    <w:lvl w:ilvl="0" w:tplc="156E992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33B6B"/>
    <w:multiLevelType w:val="hybridMultilevel"/>
    <w:tmpl w:val="52D0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6F2"/>
    <w:multiLevelType w:val="hybridMultilevel"/>
    <w:tmpl w:val="B862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C4A"/>
    <w:multiLevelType w:val="hybridMultilevel"/>
    <w:tmpl w:val="E808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B35"/>
    <w:multiLevelType w:val="hybridMultilevel"/>
    <w:tmpl w:val="4E5214F4"/>
    <w:lvl w:ilvl="0" w:tplc="53A08656">
      <w:start w:val="1"/>
      <w:numFmt w:val="decimal"/>
      <w:pStyle w:val="Paragraph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7A6BD9"/>
    <w:multiLevelType w:val="hybridMultilevel"/>
    <w:tmpl w:val="83943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4730E0"/>
    <w:multiLevelType w:val="hybridMultilevel"/>
    <w:tmpl w:val="7FEE4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9A6AA9"/>
    <w:multiLevelType w:val="hybridMultilevel"/>
    <w:tmpl w:val="1D92E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447BC2"/>
    <w:multiLevelType w:val="hybridMultilevel"/>
    <w:tmpl w:val="422AA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C18E1"/>
    <w:multiLevelType w:val="multilevel"/>
    <w:tmpl w:val="5A4A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5180E"/>
    <w:multiLevelType w:val="hybridMultilevel"/>
    <w:tmpl w:val="CC927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E05D0"/>
    <w:multiLevelType w:val="hybridMultilevel"/>
    <w:tmpl w:val="BF86F36E"/>
    <w:lvl w:ilvl="0" w:tplc="F55EA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465BF"/>
    <w:multiLevelType w:val="hybridMultilevel"/>
    <w:tmpl w:val="55EC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C6573"/>
    <w:multiLevelType w:val="hybridMultilevel"/>
    <w:tmpl w:val="3DF2CF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D5DDC"/>
    <w:multiLevelType w:val="hybridMultilevel"/>
    <w:tmpl w:val="FD3469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3A64B7"/>
    <w:multiLevelType w:val="hybridMultilevel"/>
    <w:tmpl w:val="3DF2CF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C843A9"/>
    <w:multiLevelType w:val="hybridMultilevel"/>
    <w:tmpl w:val="CC927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00566"/>
    <w:multiLevelType w:val="multilevel"/>
    <w:tmpl w:val="679670B4"/>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036377"/>
    <w:multiLevelType w:val="multilevel"/>
    <w:tmpl w:val="313AE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645AB"/>
    <w:multiLevelType w:val="multilevel"/>
    <w:tmpl w:val="53C63140"/>
    <w:lvl w:ilvl="0">
      <w:start w:val="1"/>
      <w:numFmt w:val="decimal"/>
      <w:pStyle w:val="Numberedlist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4C10AB"/>
    <w:multiLevelType w:val="multilevel"/>
    <w:tmpl w:val="56B49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57E6B"/>
    <w:multiLevelType w:val="hybridMultilevel"/>
    <w:tmpl w:val="7DEC6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294EB9"/>
    <w:multiLevelType w:val="hybridMultilevel"/>
    <w:tmpl w:val="C13487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7CE7098"/>
    <w:multiLevelType w:val="hybridMultilevel"/>
    <w:tmpl w:val="6A3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F1E0F"/>
    <w:multiLevelType w:val="hybridMultilevel"/>
    <w:tmpl w:val="CACED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2"/>
  </w:num>
  <w:num w:numId="4">
    <w:abstractNumId w:val="20"/>
  </w:num>
  <w:num w:numId="5">
    <w:abstractNumId w:val="5"/>
  </w:num>
  <w:num w:numId="6">
    <w:abstractNumId w:val="15"/>
  </w:num>
  <w:num w:numId="7">
    <w:abstractNumId w:val="23"/>
  </w:num>
  <w:num w:numId="8">
    <w:abstractNumId w:val="0"/>
  </w:num>
  <w:num w:numId="9">
    <w:abstractNumId w:val="26"/>
  </w:num>
  <w:num w:numId="10">
    <w:abstractNumId w:val="6"/>
  </w:num>
  <w:num w:numId="11">
    <w:abstractNumId w:val="25"/>
  </w:num>
  <w:num w:numId="12">
    <w:abstractNumId w:val="21"/>
  </w:num>
  <w:num w:numId="13">
    <w:abstractNumId w:val="11"/>
  </w:num>
  <w:num w:numId="14">
    <w:abstractNumId w:val="14"/>
  </w:num>
  <w:num w:numId="15">
    <w:abstractNumId w:val="13"/>
  </w:num>
  <w:num w:numId="16">
    <w:abstractNumId w:val="27"/>
  </w:num>
  <w:num w:numId="17">
    <w:abstractNumId w:val="1"/>
  </w:num>
  <w:num w:numId="18">
    <w:abstractNumId w:val="19"/>
  </w:num>
  <w:num w:numId="19">
    <w:abstractNumId w:val="18"/>
  </w:num>
  <w:num w:numId="20">
    <w:abstractNumId w:val="16"/>
  </w:num>
  <w:num w:numId="21">
    <w:abstractNumId w:val="4"/>
  </w:num>
  <w:num w:numId="22">
    <w:abstractNumId w:val="2"/>
  </w:num>
  <w:num w:numId="23">
    <w:abstractNumId w:val="8"/>
  </w:num>
  <w:num w:numId="24">
    <w:abstractNumId w:val="12"/>
  </w:num>
  <w:num w:numId="25">
    <w:abstractNumId w:val="17"/>
  </w:num>
  <w:num w:numId="26">
    <w:abstractNumId w:val="10"/>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zMjQ0szA3NzcEQiUdpeDU4uLM/DyQAqNaAJe+56osAAAA"/>
  </w:docVars>
  <w:rsids>
    <w:rsidRoot w:val="008D3C77"/>
    <w:rsid w:val="0008200A"/>
    <w:rsid w:val="00082A0F"/>
    <w:rsid w:val="0009796B"/>
    <w:rsid w:val="000B7062"/>
    <w:rsid w:val="000B7D64"/>
    <w:rsid w:val="00111DF6"/>
    <w:rsid w:val="00144B09"/>
    <w:rsid w:val="00153AA1"/>
    <w:rsid w:val="00156628"/>
    <w:rsid w:val="00164856"/>
    <w:rsid w:val="001724E6"/>
    <w:rsid w:val="001875AB"/>
    <w:rsid w:val="00231451"/>
    <w:rsid w:val="00260306"/>
    <w:rsid w:val="00283EFF"/>
    <w:rsid w:val="00290C44"/>
    <w:rsid w:val="002A3F30"/>
    <w:rsid w:val="002A6432"/>
    <w:rsid w:val="002D39AD"/>
    <w:rsid w:val="002E5324"/>
    <w:rsid w:val="002F1B7D"/>
    <w:rsid w:val="00312E07"/>
    <w:rsid w:val="00330F09"/>
    <w:rsid w:val="00344B64"/>
    <w:rsid w:val="00370464"/>
    <w:rsid w:val="00373FEC"/>
    <w:rsid w:val="003859A0"/>
    <w:rsid w:val="003A1ACD"/>
    <w:rsid w:val="003B38CE"/>
    <w:rsid w:val="003E35C3"/>
    <w:rsid w:val="00423F10"/>
    <w:rsid w:val="004819F9"/>
    <w:rsid w:val="00482D15"/>
    <w:rsid w:val="004B1E24"/>
    <w:rsid w:val="004E4C3F"/>
    <w:rsid w:val="0054015F"/>
    <w:rsid w:val="00553CC9"/>
    <w:rsid w:val="005574AD"/>
    <w:rsid w:val="005738D1"/>
    <w:rsid w:val="00595A4C"/>
    <w:rsid w:val="005A7896"/>
    <w:rsid w:val="005B05C4"/>
    <w:rsid w:val="005F2278"/>
    <w:rsid w:val="00617662"/>
    <w:rsid w:val="00651031"/>
    <w:rsid w:val="00651551"/>
    <w:rsid w:val="006521CF"/>
    <w:rsid w:val="00692B67"/>
    <w:rsid w:val="006B4250"/>
    <w:rsid w:val="006D5567"/>
    <w:rsid w:val="00714BA8"/>
    <w:rsid w:val="0073526A"/>
    <w:rsid w:val="0074240A"/>
    <w:rsid w:val="007432FC"/>
    <w:rsid w:val="00744FFB"/>
    <w:rsid w:val="00745FC3"/>
    <w:rsid w:val="00750449"/>
    <w:rsid w:val="00790BC4"/>
    <w:rsid w:val="007C596F"/>
    <w:rsid w:val="007D26D0"/>
    <w:rsid w:val="007E0141"/>
    <w:rsid w:val="007F5417"/>
    <w:rsid w:val="00800DDE"/>
    <w:rsid w:val="008270AE"/>
    <w:rsid w:val="008331A2"/>
    <w:rsid w:val="00841E80"/>
    <w:rsid w:val="00857EE9"/>
    <w:rsid w:val="008660DB"/>
    <w:rsid w:val="008661AE"/>
    <w:rsid w:val="00892B4E"/>
    <w:rsid w:val="008B0283"/>
    <w:rsid w:val="008D3C77"/>
    <w:rsid w:val="008D591C"/>
    <w:rsid w:val="008F0186"/>
    <w:rsid w:val="008F1382"/>
    <w:rsid w:val="009623D7"/>
    <w:rsid w:val="00966216"/>
    <w:rsid w:val="00967619"/>
    <w:rsid w:val="009B493A"/>
    <w:rsid w:val="009D508C"/>
    <w:rsid w:val="009E254A"/>
    <w:rsid w:val="009E301B"/>
    <w:rsid w:val="009F34DA"/>
    <w:rsid w:val="009F437A"/>
    <w:rsid w:val="00A243E0"/>
    <w:rsid w:val="00A314C2"/>
    <w:rsid w:val="00A34B9E"/>
    <w:rsid w:val="00A41175"/>
    <w:rsid w:val="00A4708A"/>
    <w:rsid w:val="00A649D4"/>
    <w:rsid w:val="00A94ECD"/>
    <w:rsid w:val="00AA4964"/>
    <w:rsid w:val="00AD13AB"/>
    <w:rsid w:val="00AE0D33"/>
    <w:rsid w:val="00B13A82"/>
    <w:rsid w:val="00B3016F"/>
    <w:rsid w:val="00B47508"/>
    <w:rsid w:val="00B532DF"/>
    <w:rsid w:val="00B53C60"/>
    <w:rsid w:val="00BB74F0"/>
    <w:rsid w:val="00BF0A10"/>
    <w:rsid w:val="00BF3B95"/>
    <w:rsid w:val="00C00830"/>
    <w:rsid w:val="00C30D06"/>
    <w:rsid w:val="00C3380D"/>
    <w:rsid w:val="00C339E7"/>
    <w:rsid w:val="00C55823"/>
    <w:rsid w:val="00C95C89"/>
    <w:rsid w:val="00D65CD2"/>
    <w:rsid w:val="00D926ED"/>
    <w:rsid w:val="00DB2130"/>
    <w:rsid w:val="00E06E60"/>
    <w:rsid w:val="00E21D5A"/>
    <w:rsid w:val="00E26E69"/>
    <w:rsid w:val="00E55936"/>
    <w:rsid w:val="00E74C4F"/>
    <w:rsid w:val="00E927CA"/>
    <w:rsid w:val="00ED69FF"/>
    <w:rsid w:val="00EF0DAE"/>
    <w:rsid w:val="00F170A7"/>
    <w:rsid w:val="00F47F73"/>
    <w:rsid w:val="00F50C8F"/>
    <w:rsid w:val="00FA1087"/>
    <w:rsid w:val="00FC170E"/>
    <w:rsid w:val="00FD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E768B-2E7E-4208-87D1-968D1339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C3"/>
    <w:pPr>
      <w:spacing w:after="240"/>
    </w:pPr>
    <w:rPr>
      <w:rFonts w:ascii="Arial" w:hAnsi="Arial"/>
      <w:sz w:val="22"/>
      <w:lang w:eastAsia="en-US"/>
    </w:rPr>
  </w:style>
  <w:style w:type="paragraph" w:styleId="Heading1">
    <w:name w:val="heading 1"/>
    <w:basedOn w:val="Normal"/>
    <w:next w:val="Normal"/>
    <w:link w:val="Heading1Char"/>
    <w:qFormat/>
    <w:rsid w:val="00B53C60"/>
    <w:pPr>
      <w:keepNext/>
      <w:outlineLvl w:val="0"/>
    </w:pPr>
    <w:rPr>
      <w:rFonts w:eastAsiaTheme="majorEastAsia" w:cstheme="majorBidi"/>
      <w:sz w:val="28"/>
    </w:rPr>
  </w:style>
  <w:style w:type="paragraph" w:styleId="Heading2">
    <w:name w:val="heading 2"/>
    <w:basedOn w:val="Normal"/>
    <w:next w:val="Normal"/>
    <w:link w:val="Heading2Char"/>
    <w:qFormat/>
    <w:rsid w:val="00B53C60"/>
    <w:pPr>
      <w:keepNext/>
      <w:outlineLvl w:val="1"/>
    </w:pPr>
    <w:rPr>
      <w:rFonts w:eastAsiaTheme="majorEastAsia" w:cstheme="majorBidi"/>
      <w:b/>
    </w:rPr>
  </w:style>
  <w:style w:type="paragraph" w:styleId="Heading3">
    <w:name w:val="heading 3"/>
    <w:basedOn w:val="Normal"/>
    <w:next w:val="Normal"/>
    <w:link w:val="Heading3Char"/>
    <w:qFormat/>
    <w:rsid w:val="00B53C60"/>
    <w:pPr>
      <w:keepNext/>
      <w:outlineLvl w:val="2"/>
    </w:pPr>
    <w:rPr>
      <w:rFonts w:eastAsiaTheme="majorEastAsia" w:cstheme="majorBidi"/>
      <w:i/>
    </w:rPr>
  </w:style>
  <w:style w:type="paragraph" w:styleId="Heading5">
    <w:name w:val="heading 5"/>
    <w:basedOn w:val="Normal"/>
    <w:next w:val="Normal"/>
    <w:link w:val="Heading5Char"/>
    <w:uiPriority w:val="9"/>
    <w:semiHidden/>
    <w:unhideWhenUsed/>
    <w:qFormat/>
    <w:rsid w:val="00B53C6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B53C6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B53C6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3C6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3C6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60"/>
    <w:rPr>
      <w:rFonts w:ascii="Arial" w:eastAsiaTheme="majorEastAsia" w:hAnsi="Arial" w:cstheme="majorBidi"/>
      <w:sz w:val="28"/>
      <w:lang w:eastAsia="en-US"/>
    </w:rPr>
  </w:style>
  <w:style w:type="character" w:customStyle="1" w:styleId="Heading2Char">
    <w:name w:val="Heading 2 Char"/>
    <w:basedOn w:val="DefaultParagraphFont"/>
    <w:link w:val="Heading2"/>
    <w:rsid w:val="00B53C60"/>
    <w:rPr>
      <w:rFonts w:ascii="Arial" w:eastAsiaTheme="majorEastAsia" w:hAnsi="Arial" w:cstheme="majorBidi"/>
      <w:b/>
      <w:sz w:val="22"/>
      <w:lang w:eastAsia="en-US"/>
    </w:rPr>
  </w:style>
  <w:style w:type="character" w:customStyle="1" w:styleId="Heading3Char">
    <w:name w:val="Heading 3 Char"/>
    <w:basedOn w:val="DefaultParagraphFont"/>
    <w:link w:val="Heading3"/>
    <w:rsid w:val="00B53C60"/>
    <w:rPr>
      <w:rFonts w:ascii="Arial" w:eastAsiaTheme="majorEastAsia" w:hAnsi="Arial" w:cstheme="majorBidi"/>
      <w:i/>
      <w:sz w:val="22"/>
      <w:lang w:eastAsia="en-US"/>
    </w:rPr>
  </w:style>
  <w:style w:type="character" w:customStyle="1" w:styleId="Heading5Char">
    <w:name w:val="Heading 5 Char"/>
    <w:basedOn w:val="DefaultParagraphFont"/>
    <w:link w:val="Heading5"/>
    <w:uiPriority w:val="9"/>
    <w:semiHidden/>
    <w:rsid w:val="00B53C6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53C60"/>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53C6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53C6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53C60"/>
    <w:rPr>
      <w:rFonts w:asciiTheme="majorHAnsi" w:eastAsiaTheme="majorEastAsia" w:hAnsiTheme="majorHAnsi" w:cstheme="majorBidi"/>
      <w:sz w:val="22"/>
      <w:szCs w:val="22"/>
      <w:lang w:eastAsia="en-US"/>
    </w:rPr>
  </w:style>
  <w:style w:type="paragraph" w:styleId="TOCHeading">
    <w:name w:val="TOC Heading"/>
    <w:basedOn w:val="Heading1"/>
    <w:next w:val="Normal"/>
    <w:uiPriority w:val="39"/>
    <w:semiHidden/>
    <w:unhideWhenUsed/>
    <w:qFormat/>
    <w:rsid w:val="00B53C60"/>
    <w:pPr>
      <w:spacing w:before="240" w:after="60"/>
      <w:outlineLvl w:val="9"/>
    </w:pPr>
    <w:rPr>
      <w:rFonts w:asciiTheme="majorHAnsi" w:hAnsiTheme="majorHAnsi"/>
      <w:b/>
      <w:bCs/>
      <w:kern w:val="32"/>
      <w:sz w:val="32"/>
      <w:szCs w:val="32"/>
    </w:rPr>
  </w:style>
  <w:style w:type="paragraph" w:customStyle="1" w:styleId="Bulletedlist">
    <w:name w:val="Bulleted list"/>
    <w:basedOn w:val="Normal"/>
    <w:link w:val="BulletedlistChar"/>
    <w:uiPriority w:val="2"/>
    <w:qFormat/>
    <w:rsid w:val="00B53C60"/>
    <w:pPr>
      <w:numPr>
        <w:numId w:val="1"/>
      </w:numPr>
      <w:contextualSpacing/>
    </w:pPr>
  </w:style>
  <w:style w:type="character" w:customStyle="1" w:styleId="BulletedlistChar">
    <w:name w:val="Bulleted list Char"/>
    <w:basedOn w:val="DefaultParagraphFont"/>
    <w:link w:val="Bulletedlist"/>
    <w:uiPriority w:val="2"/>
    <w:rsid w:val="00B53C60"/>
    <w:rPr>
      <w:rFonts w:ascii="Arial" w:hAnsi="Arial"/>
      <w:sz w:val="22"/>
      <w:lang w:eastAsia="en-US"/>
    </w:rPr>
  </w:style>
  <w:style w:type="paragraph" w:customStyle="1" w:styleId="Paragraphnumbering">
    <w:name w:val="Paragraph numbering"/>
    <w:basedOn w:val="Normal"/>
    <w:link w:val="ParagraphnumberingChar"/>
    <w:qFormat/>
    <w:rsid w:val="00B53C60"/>
    <w:pPr>
      <w:numPr>
        <w:numId w:val="2"/>
      </w:numPr>
    </w:pPr>
  </w:style>
  <w:style w:type="character" w:customStyle="1" w:styleId="ParagraphnumberingChar">
    <w:name w:val="Paragraph numbering Char"/>
    <w:basedOn w:val="DefaultParagraphFont"/>
    <w:link w:val="Paragraphnumbering"/>
    <w:rsid w:val="00B53C60"/>
    <w:rPr>
      <w:rFonts w:ascii="Arial" w:hAnsi="Arial"/>
      <w:sz w:val="22"/>
      <w:lang w:eastAsia="en-US"/>
    </w:rPr>
  </w:style>
  <w:style w:type="paragraph" w:customStyle="1" w:styleId="Numberedlist1">
    <w:name w:val="Numbered list 1"/>
    <w:basedOn w:val="Normal"/>
    <w:link w:val="Numberedlist1Char"/>
    <w:uiPriority w:val="1"/>
    <w:qFormat/>
    <w:rsid w:val="00B53C60"/>
    <w:pPr>
      <w:numPr>
        <w:numId w:val="3"/>
      </w:numPr>
    </w:pPr>
  </w:style>
  <w:style w:type="character" w:customStyle="1" w:styleId="Numberedlist1Char">
    <w:name w:val="Numbered list 1 Char"/>
    <w:basedOn w:val="DefaultParagraphFont"/>
    <w:link w:val="Numberedlist1"/>
    <w:uiPriority w:val="1"/>
    <w:rsid w:val="00B53C60"/>
    <w:rPr>
      <w:rFonts w:ascii="Arial" w:hAnsi="Arial"/>
      <w:sz w:val="22"/>
      <w:lang w:eastAsia="en-US"/>
    </w:rPr>
  </w:style>
  <w:style w:type="paragraph" w:customStyle="1" w:styleId="Numberedlist2">
    <w:name w:val="Numbered list 2"/>
    <w:basedOn w:val="Normal"/>
    <w:link w:val="Numberedlist2Char"/>
    <w:uiPriority w:val="1"/>
    <w:qFormat/>
    <w:rsid w:val="00B53C60"/>
    <w:pPr>
      <w:numPr>
        <w:numId w:val="4"/>
      </w:numPr>
    </w:pPr>
  </w:style>
  <w:style w:type="character" w:customStyle="1" w:styleId="Numberedlist2Char">
    <w:name w:val="Numbered list 2 Char"/>
    <w:basedOn w:val="DefaultParagraphFont"/>
    <w:link w:val="Numberedlist2"/>
    <w:uiPriority w:val="1"/>
    <w:rsid w:val="00B53C60"/>
    <w:rPr>
      <w:rFonts w:ascii="Arial" w:hAnsi="Arial"/>
      <w:sz w:val="22"/>
      <w:lang w:eastAsia="en-US"/>
    </w:rPr>
  </w:style>
  <w:style w:type="paragraph" w:styleId="Header">
    <w:name w:val="header"/>
    <w:basedOn w:val="Normal"/>
    <w:link w:val="HeaderChar"/>
    <w:uiPriority w:val="99"/>
    <w:unhideWhenUsed/>
    <w:rsid w:val="00A649D4"/>
    <w:pPr>
      <w:tabs>
        <w:tab w:val="center" w:pos="4513"/>
        <w:tab w:val="right" w:pos="9026"/>
      </w:tabs>
      <w:spacing w:after="0"/>
    </w:pPr>
  </w:style>
  <w:style w:type="character" w:customStyle="1" w:styleId="HeaderChar">
    <w:name w:val="Header Char"/>
    <w:basedOn w:val="DefaultParagraphFont"/>
    <w:link w:val="Header"/>
    <w:uiPriority w:val="99"/>
    <w:rsid w:val="00A649D4"/>
    <w:rPr>
      <w:rFonts w:ascii="Arial" w:hAnsi="Arial"/>
      <w:sz w:val="22"/>
      <w:lang w:eastAsia="en-US"/>
    </w:rPr>
  </w:style>
  <w:style w:type="paragraph" w:styleId="Footer">
    <w:name w:val="footer"/>
    <w:basedOn w:val="Normal"/>
    <w:link w:val="FooterChar"/>
    <w:uiPriority w:val="99"/>
    <w:unhideWhenUsed/>
    <w:rsid w:val="00370464"/>
    <w:pPr>
      <w:tabs>
        <w:tab w:val="center" w:pos="4513"/>
        <w:tab w:val="right" w:pos="9026"/>
      </w:tabs>
      <w:spacing w:after="0"/>
    </w:pPr>
    <w:rPr>
      <w:sz w:val="18"/>
    </w:rPr>
  </w:style>
  <w:style w:type="character" w:customStyle="1" w:styleId="FooterChar">
    <w:name w:val="Footer Char"/>
    <w:basedOn w:val="DefaultParagraphFont"/>
    <w:link w:val="Footer"/>
    <w:uiPriority w:val="99"/>
    <w:rsid w:val="00370464"/>
    <w:rPr>
      <w:rFonts w:ascii="Arial" w:hAnsi="Arial"/>
      <w:sz w:val="18"/>
      <w:lang w:eastAsia="en-US"/>
    </w:rPr>
  </w:style>
  <w:style w:type="paragraph" w:customStyle="1" w:styleId="OLIHeader">
    <w:name w:val="OLI Header"/>
    <w:basedOn w:val="Normal"/>
    <w:semiHidden/>
    <w:qFormat/>
    <w:rsid w:val="00A649D4"/>
    <w:pPr>
      <w:tabs>
        <w:tab w:val="center" w:pos="4513"/>
        <w:tab w:val="right" w:pos="9026"/>
      </w:tabs>
      <w:spacing w:after="0"/>
      <w:jc w:val="center"/>
    </w:pPr>
    <w:rPr>
      <w:sz w:val="18"/>
    </w:rPr>
  </w:style>
  <w:style w:type="paragraph" w:styleId="BalloonText">
    <w:name w:val="Balloon Text"/>
    <w:basedOn w:val="Normal"/>
    <w:link w:val="BalloonTextChar"/>
    <w:uiPriority w:val="99"/>
    <w:semiHidden/>
    <w:unhideWhenUsed/>
    <w:rsid w:val="00373F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EC"/>
    <w:rPr>
      <w:rFonts w:ascii="Tahoma" w:hAnsi="Tahoma" w:cs="Tahoma"/>
      <w:sz w:val="16"/>
      <w:szCs w:val="16"/>
      <w:lang w:eastAsia="en-US"/>
    </w:rPr>
  </w:style>
  <w:style w:type="paragraph" w:customStyle="1" w:styleId="Default">
    <w:name w:val="Default"/>
    <w:rsid w:val="00482D1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50C8F"/>
    <w:pPr>
      <w:ind w:left="720"/>
      <w:contextualSpacing/>
    </w:pPr>
  </w:style>
  <w:style w:type="table" w:styleId="TableGrid">
    <w:name w:val="Table Grid"/>
    <w:basedOn w:val="TableNormal"/>
    <w:uiPriority w:val="59"/>
    <w:rsid w:val="00F5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0C8F"/>
    <w:rPr>
      <w:b/>
      <w:bCs/>
    </w:rPr>
  </w:style>
  <w:style w:type="paragraph" w:styleId="NormalWeb">
    <w:name w:val="Normal (Web)"/>
    <w:basedOn w:val="Normal"/>
    <w:uiPriority w:val="99"/>
    <w:unhideWhenUsed/>
    <w:rsid w:val="00F170A7"/>
    <w:rPr>
      <w:rFonts w:ascii="Times New Roman" w:hAnsi="Times New Roman"/>
      <w:sz w:val="18"/>
      <w:szCs w:val="18"/>
      <w:lang w:eastAsia="en-GB"/>
    </w:rPr>
  </w:style>
  <w:style w:type="paragraph" w:styleId="FootnoteText">
    <w:name w:val="footnote text"/>
    <w:basedOn w:val="Normal"/>
    <w:link w:val="FootnoteTextChar"/>
    <w:uiPriority w:val="99"/>
    <w:semiHidden/>
    <w:unhideWhenUsed/>
    <w:rsid w:val="00F170A7"/>
    <w:pPr>
      <w:spacing w:after="0"/>
    </w:pPr>
    <w:rPr>
      <w:sz w:val="20"/>
    </w:rPr>
  </w:style>
  <w:style w:type="character" w:customStyle="1" w:styleId="FootnoteTextChar">
    <w:name w:val="Footnote Text Char"/>
    <w:basedOn w:val="DefaultParagraphFont"/>
    <w:link w:val="FootnoteText"/>
    <w:uiPriority w:val="99"/>
    <w:semiHidden/>
    <w:rsid w:val="00F170A7"/>
    <w:rPr>
      <w:rFonts w:ascii="Arial" w:hAnsi="Arial"/>
      <w:lang w:eastAsia="en-US"/>
    </w:rPr>
  </w:style>
  <w:style w:type="character" w:styleId="FootnoteReference">
    <w:name w:val="footnote reference"/>
    <w:basedOn w:val="DefaultParagraphFont"/>
    <w:uiPriority w:val="99"/>
    <w:semiHidden/>
    <w:unhideWhenUsed/>
    <w:rsid w:val="00F170A7"/>
    <w:rPr>
      <w:vertAlign w:val="superscript"/>
    </w:rPr>
  </w:style>
  <w:style w:type="character" w:styleId="Hyperlink">
    <w:name w:val="Hyperlink"/>
    <w:basedOn w:val="DefaultParagraphFont"/>
    <w:uiPriority w:val="99"/>
    <w:unhideWhenUsed/>
    <w:rsid w:val="002D3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5714">
      <w:bodyDiv w:val="1"/>
      <w:marLeft w:val="0"/>
      <w:marRight w:val="0"/>
      <w:marTop w:val="0"/>
      <w:marBottom w:val="0"/>
      <w:divBdr>
        <w:top w:val="none" w:sz="0" w:space="0" w:color="auto"/>
        <w:left w:val="none" w:sz="0" w:space="0" w:color="auto"/>
        <w:bottom w:val="none" w:sz="0" w:space="0" w:color="auto"/>
        <w:right w:val="none" w:sz="0" w:space="0" w:color="auto"/>
      </w:divBdr>
      <w:divsChild>
        <w:div w:id="232083518">
          <w:marLeft w:val="0"/>
          <w:marRight w:val="0"/>
          <w:marTop w:val="0"/>
          <w:marBottom w:val="0"/>
          <w:divBdr>
            <w:top w:val="none" w:sz="0" w:space="0" w:color="auto"/>
            <w:left w:val="single" w:sz="6" w:space="15" w:color="006666"/>
            <w:bottom w:val="single" w:sz="6" w:space="0" w:color="006666"/>
            <w:right w:val="single" w:sz="6" w:space="15" w:color="006666"/>
          </w:divBdr>
          <w:divsChild>
            <w:div w:id="568809108">
              <w:marLeft w:val="0"/>
              <w:marRight w:val="0"/>
              <w:marTop w:val="0"/>
              <w:marBottom w:val="0"/>
              <w:divBdr>
                <w:top w:val="none" w:sz="0" w:space="0" w:color="auto"/>
                <w:left w:val="none" w:sz="0" w:space="0" w:color="auto"/>
                <w:bottom w:val="none" w:sz="0" w:space="0" w:color="auto"/>
                <w:right w:val="none" w:sz="0" w:space="0" w:color="auto"/>
              </w:divBdr>
              <w:divsChild>
                <w:div w:id="1170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6412">
      <w:bodyDiv w:val="1"/>
      <w:marLeft w:val="0"/>
      <w:marRight w:val="0"/>
      <w:marTop w:val="0"/>
      <w:marBottom w:val="0"/>
      <w:divBdr>
        <w:top w:val="none" w:sz="0" w:space="0" w:color="auto"/>
        <w:left w:val="none" w:sz="0" w:space="0" w:color="auto"/>
        <w:bottom w:val="none" w:sz="0" w:space="0" w:color="auto"/>
        <w:right w:val="none" w:sz="0" w:space="0" w:color="auto"/>
      </w:divBdr>
    </w:div>
    <w:div w:id="210848510">
      <w:bodyDiv w:val="1"/>
      <w:marLeft w:val="0"/>
      <w:marRight w:val="0"/>
      <w:marTop w:val="0"/>
      <w:marBottom w:val="0"/>
      <w:divBdr>
        <w:top w:val="none" w:sz="0" w:space="0" w:color="auto"/>
        <w:left w:val="none" w:sz="0" w:space="0" w:color="auto"/>
        <w:bottom w:val="none" w:sz="0" w:space="0" w:color="auto"/>
        <w:right w:val="none" w:sz="0" w:space="0" w:color="auto"/>
      </w:divBdr>
      <w:divsChild>
        <w:div w:id="1062099404">
          <w:marLeft w:val="0"/>
          <w:marRight w:val="0"/>
          <w:marTop w:val="0"/>
          <w:marBottom w:val="0"/>
          <w:divBdr>
            <w:top w:val="none" w:sz="0" w:space="0" w:color="auto"/>
            <w:left w:val="single" w:sz="6" w:space="15" w:color="006666"/>
            <w:bottom w:val="single" w:sz="6" w:space="0" w:color="006666"/>
            <w:right w:val="single" w:sz="6" w:space="15" w:color="006666"/>
          </w:divBdr>
          <w:divsChild>
            <w:div w:id="431903014">
              <w:marLeft w:val="0"/>
              <w:marRight w:val="0"/>
              <w:marTop w:val="0"/>
              <w:marBottom w:val="0"/>
              <w:divBdr>
                <w:top w:val="none" w:sz="0" w:space="0" w:color="auto"/>
                <w:left w:val="none" w:sz="0" w:space="0" w:color="auto"/>
                <w:bottom w:val="none" w:sz="0" w:space="0" w:color="auto"/>
                <w:right w:val="none" w:sz="0" w:space="0" w:color="auto"/>
              </w:divBdr>
              <w:divsChild>
                <w:div w:id="10063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4431">
      <w:bodyDiv w:val="1"/>
      <w:marLeft w:val="0"/>
      <w:marRight w:val="0"/>
      <w:marTop w:val="0"/>
      <w:marBottom w:val="0"/>
      <w:divBdr>
        <w:top w:val="none" w:sz="0" w:space="0" w:color="auto"/>
        <w:left w:val="none" w:sz="0" w:space="0" w:color="auto"/>
        <w:bottom w:val="none" w:sz="0" w:space="0" w:color="auto"/>
        <w:right w:val="none" w:sz="0" w:space="0" w:color="auto"/>
      </w:divBdr>
    </w:div>
    <w:div w:id="730421390">
      <w:bodyDiv w:val="1"/>
      <w:marLeft w:val="0"/>
      <w:marRight w:val="0"/>
      <w:marTop w:val="0"/>
      <w:marBottom w:val="0"/>
      <w:divBdr>
        <w:top w:val="none" w:sz="0" w:space="0" w:color="auto"/>
        <w:left w:val="none" w:sz="0" w:space="0" w:color="auto"/>
        <w:bottom w:val="none" w:sz="0" w:space="0" w:color="auto"/>
        <w:right w:val="none" w:sz="0" w:space="0" w:color="auto"/>
      </w:divBdr>
    </w:div>
    <w:div w:id="744956303">
      <w:bodyDiv w:val="1"/>
      <w:marLeft w:val="0"/>
      <w:marRight w:val="0"/>
      <w:marTop w:val="0"/>
      <w:marBottom w:val="0"/>
      <w:divBdr>
        <w:top w:val="none" w:sz="0" w:space="0" w:color="auto"/>
        <w:left w:val="none" w:sz="0" w:space="0" w:color="auto"/>
        <w:bottom w:val="none" w:sz="0" w:space="0" w:color="auto"/>
        <w:right w:val="none" w:sz="0" w:space="0" w:color="auto"/>
      </w:divBdr>
    </w:div>
    <w:div w:id="1547523681">
      <w:bodyDiv w:val="1"/>
      <w:marLeft w:val="0"/>
      <w:marRight w:val="0"/>
      <w:marTop w:val="0"/>
      <w:marBottom w:val="0"/>
      <w:divBdr>
        <w:top w:val="none" w:sz="0" w:space="0" w:color="auto"/>
        <w:left w:val="none" w:sz="0" w:space="0" w:color="auto"/>
        <w:bottom w:val="none" w:sz="0" w:space="0" w:color="auto"/>
        <w:right w:val="none" w:sz="0" w:space="0" w:color="auto"/>
      </w:divBdr>
      <w:divsChild>
        <w:div w:id="938683204">
          <w:marLeft w:val="0"/>
          <w:marRight w:val="0"/>
          <w:marTop w:val="0"/>
          <w:marBottom w:val="0"/>
          <w:divBdr>
            <w:top w:val="none" w:sz="0" w:space="0" w:color="auto"/>
            <w:left w:val="none" w:sz="0" w:space="0" w:color="auto"/>
            <w:bottom w:val="none" w:sz="0" w:space="0" w:color="auto"/>
            <w:right w:val="none" w:sz="0" w:space="0" w:color="auto"/>
          </w:divBdr>
          <w:divsChild>
            <w:div w:id="655258490">
              <w:marLeft w:val="0"/>
              <w:marRight w:val="0"/>
              <w:marTop w:val="60"/>
              <w:marBottom w:val="60"/>
              <w:divBdr>
                <w:top w:val="none" w:sz="0" w:space="0" w:color="auto"/>
                <w:left w:val="none" w:sz="0" w:space="0" w:color="auto"/>
                <w:bottom w:val="none" w:sz="0" w:space="0" w:color="auto"/>
                <w:right w:val="none" w:sz="0" w:space="0" w:color="auto"/>
              </w:divBdr>
              <w:divsChild>
                <w:div w:id="264584851">
                  <w:marLeft w:val="-225"/>
                  <w:marRight w:val="-225"/>
                  <w:marTop w:val="0"/>
                  <w:marBottom w:val="0"/>
                  <w:divBdr>
                    <w:top w:val="none" w:sz="0" w:space="0" w:color="auto"/>
                    <w:left w:val="none" w:sz="0" w:space="0" w:color="auto"/>
                    <w:bottom w:val="none" w:sz="0" w:space="0" w:color="auto"/>
                    <w:right w:val="none" w:sz="0" w:space="0" w:color="auto"/>
                  </w:divBdr>
                  <w:divsChild>
                    <w:div w:id="20121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01164">
      <w:bodyDiv w:val="1"/>
      <w:marLeft w:val="0"/>
      <w:marRight w:val="0"/>
      <w:marTop w:val="0"/>
      <w:marBottom w:val="0"/>
      <w:divBdr>
        <w:top w:val="none" w:sz="0" w:space="0" w:color="auto"/>
        <w:left w:val="none" w:sz="0" w:space="0" w:color="auto"/>
        <w:bottom w:val="none" w:sz="0" w:space="0" w:color="auto"/>
        <w:right w:val="none" w:sz="0" w:space="0" w:color="auto"/>
      </w:divBdr>
    </w:div>
    <w:div w:id="1852139052">
      <w:bodyDiv w:val="1"/>
      <w:marLeft w:val="0"/>
      <w:marRight w:val="0"/>
      <w:marTop w:val="0"/>
      <w:marBottom w:val="0"/>
      <w:divBdr>
        <w:top w:val="none" w:sz="0" w:space="0" w:color="auto"/>
        <w:left w:val="none" w:sz="0" w:space="0" w:color="auto"/>
        <w:bottom w:val="none" w:sz="0" w:space="0" w:color="auto"/>
        <w:right w:val="none" w:sz="0" w:space="0" w:color="auto"/>
      </w:divBdr>
    </w:div>
    <w:div w:id="2027293770">
      <w:bodyDiv w:val="1"/>
      <w:marLeft w:val="0"/>
      <w:marRight w:val="0"/>
      <w:marTop w:val="0"/>
      <w:marBottom w:val="0"/>
      <w:divBdr>
        <w:top w:val="none" w:sz="0" w:space="0" w:color="auto"/>
        <w:left w:val="none" w:sz="0" w:space="0" w:color="auto"/>
        <w:bottom w:val="none" w:sz="0" w:space="0" w:color="auto"/>
        <w:right w:val="none" w:sz="0" w:space="0" w:color="auto"/>
      </w:divBdr>
      <w:divsChild>
        <w:div w:id="1552421622">
          <w:marLeft w:val="0"/>
          <w:marRight w:val="0"/>
          <w:marTop w:val="0"/>
          <w:marBottom w:val="0"/>
          <w:divBdr>
            <w:top w:val="none" w:sz="0" w:space="0" w:color="auto"/>
            <w:left w:val="single" w:sz="6" w:space="15" w:color="006666"/>
            <w:bottom w:val="single" w:sz="6" w:space="0" w:color="006666"/>
            <w:right w:val="single" w:sz="6" w:space="15" w:color="006666"/>
          </w:divBdr>
          <w:divsChild>
            <w:div w:id="838620405">
              <w:marLeft w:val="0"/>
              <w:marRight w:val="0"/>
              <w:marTop w:val="0"/>
              <w:marBottom w:val="0"/>
              <w:divBdr>
                <w:top w:val="none" w:sz="0" w:space="0" w:color="auto"/>
                <w:left w:val="none" w:sz="0" w:space="0" w:color="auto"/>
                <w:bottom w:val="none" w:sz="0" w:space="0" w:color="auto"/>
                <w:right w:val="none" w:sz="0" w:space="0" w:color="auto"/>
              </w:divBdr>
              <w:divsChild>
                <w:div w:id="14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24D8-58F4-43C9-AE9A-17EDD01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Learning Institute</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Quinlan</dc:creator>
  <cp:lastModifiedBy>Catherine Whalley</cp:lastModifiedBy>
  <cp:revision>7</cp:revision>
  <cp:lastPrinted>2015-06-23T14:42:00Z</cp:lastPrinted>
  <dcterms:created xsi:type="dcterms:W3CDTF">2016-09-05T15:42:00Z</dcterms:created>
  <dcterms:modified xsi:type="dcterms:W3CDTF">2017-08-02T07:21:00Z</dcterms:modified>
</cp:coreProperties>
</file>