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FF0" w:rsidRPr="00E3644A" w:rsidRDefault="004C600A" w:rsidP="00E84EC4">
      <w:pPr>
        <w:pStyle w:val="Title"/>
        <w:pBdr>
          <w:bottom w:val="single" w:sz="8" w:space="7" w:color="4F81BD" w:themeColor="accent1"/>
        </w:pBdr>
        <w:spacing w:after="0"/>
        <w:rPr>
          <w:sz w:val="40"/>
          <w:lang w:eastAsia="en-GB"/>
        </w:rPr>
      </w:pPr>
      <w:r w:rsidRPr="00E3644A">
        <w:rPr>
          <w:noProof/>
          <w:sz w:val="40"/>
          <w:lang w:eastAsia="en-GB"/>
        </w:rPr>
        <w:drawing>
          <wp:anchor distT="0" distB="0" distL="114300" distR="114300" simplePos="0" relativeHeight="251660288" behindDoc="0" locked="0" layoutInCell="1" allowOverlap="1" wp14:anchorId="7D398FBA" wp14:editId="244BCEBA">
            <wp:simplePos x="0" y="0"/>
            <wp:positionH relativeFrom="column">
              <wp:posOffset>5371465</wp:posOffset>
            </wp:positionH>
            <wp:positionV relativeFrom="paragraph">
              <wp:posOffset>-695325</wp:posOffset>
            </wp:positionV>
            <wp:extent cx="771525" cy="771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FF0" w:rsidRPr="00E3644A">
        <w:rPr>
          <w:sz w:val="40"/>
          <w:lang w:eastAsia="en-GB"/>
        </w:rPr>
        <w:t>Disability Advisory Service</w:t>
      </w:r>
    </w:p>
    <w:p w:rsidR="00685FF0" w:rsidRPr="00E3644A" w:rsidRDefault="00426D34" w:rsidP="00E84EC4">
      <w:pPr>
        <w:pStyle w:val="Heading1"/>
        <w:rPr>
          <w:lang w:eastAsia="en-GB"/>
        </w:rPr>
      </w:pPr>
      <w:r w:rsidRPr="00E3644A">
        <w:rPr>
          <w:lang w:eastAsia="en-GB"/>
        </w:rPr>
        <w:t xml:space="preserve">Good practice </w:t>
      </w:r>
      <w:r w:rsidR="006640E4" w:rsidRPr="00E3644A">
        <w:rPr>
          <w:lang w:eastAsia="en-GB"/>
        </w:rPr>
        <w:t>guidance</w:t>
      </w:r>
      <w:r w:rsidRPr="00E3644A">
        <w:rPr>
          <w:lang w:eastAsia="en-GB"/>
        </w:rPr>
        <w:t xml:space="preserve"> </w:t>
      </w:r>
      <w:r w:rsidR="001929C0" w:rsidRPr="00E3644A">
        <w:rPr>
          <w:lang w:eastAsia="en-GB"/>
        </w:rPr>
        <w:t xml:space="preserve">on facilitating access to </w:t>
      </w:r>
      <w:r w:rsidR="00685FF0" w:rsidRPr="00E3644A">
        <w:rPr>
          <w:lang w:eastAsia="en-GB"/>
        </w:rPr>
        <w:t xml:space="preserve">admissions for </w:t>
      </w:r>
      <w:r w:rsidR="00F1118C">
        <w:rPr>
          <w:lang w:eastAsia="en-GB"/>
        </w:rPr>
        <w:t xml:space="preserve">disabled </w:t>
      </w:r>
      <w:r w:rsidR="0069550E">
        <w:rPr>
          <w:lang w:eastAsia="en-GB"/>
        </w:rPr>
        <w:t>candidate</w:t>
      </w:r>
      <w:r w:rsidR="00F1118C">
        <w:rPr>
          <w:lang w:eastAsia="en-GB"/>
        </w:rPr>
        <w:t>s</w:t>
      </w:r>
      <w:r w:rsidR="00685FF0" w:rsidRPr="00E3644A">
        <w:rPr>
          <w:lang w:eastAsia="en-GB"/>
        </w:rPr>
        <w:t xml:space="preserve"> </w:t>
      </w:r>
    </w:p>
    <w:p w:rsidR="00A01C47" w:rsidRDefault="00A01C47" w:rsidP="00E3644A">
      <w:pPr>
        <w:spacing w:after="0" w:line="360" w:lineRule="auto"/>
        <w:rPr>
          <w:rFonts w:ascii="Verdana" w:hAnsi="Verdana"/>
          <w:sz w:val="24"/>
          <w:szCs w:val="24"/>
          <w:lang w:eastAsia="en-GB"/>
        </w:rPr>
      </w:pPr>
    </w:p>
    <w:p w:rsidR="0020342C" w:rsidRPr="00E84EC4" w:rsidRDefault="00426D34" w:rsidP="00E3644A">
      <w:pPr>
        <w:spacing w:after="0" w:line="360" w:lineRule="auto"/>
        <w:rPr>
          <w:rFonts w:ascii="Verdana" w:hAnsi="Verdana"/>
          <w:sz w:val="24"/>
          <w:szCs w:val="24"/>
          <w:lang w:eastAsia="en-GB"/>
        </w:rPr>
      </w:pPr>
      <w:r w:rsidRPr="00E84EC4">
        <w:rPr>
          <w:rFonts w:ascii="Verdana" w:hAnsi="Verdana"/>
          <w:sz w:val="24"/>
          <w:szCs w:val="24"/>
          <w:lang w:eastAsia="en-GB"/>
        </w:rPr>
        <w:t xml:space="preserve">This document </w:t>
      </w:r>
      <w:r w:rsidR="002956C2" w:rsidRPr="00E84EC4">
        <w:rPr>
          <w:rFonts w:ascii="Verdana" w:hAnsi="Verdana"/>
          <w:sz w:val="24"/>
          <w:szCs w:val="24"/>
          <w:lang w:eastAsia="en-GB"/>
        </w:rPr>
        <w:t>covers</w:t>
      </w:r>
      <w:r w:rsidR="0020342C" w:rsidRPr="00E84EC4">
        <w:rPr>
          <w:rFonts w:ascii="Verdana" w:hAnsi="Verdana"/>
          <w:sz w:val="24"/>
          <w:szCs w:val="24"/>
          <w:lang w:eastAsia="en-GB"/>
        </w:rPr>
        <w:t>:</w:t>
      </w:r>
    </w:p>
    <w:p w:rsidR="001E6315" w:rsidRPr="00E84EC4" w:rsidRDefault="001E6315" w:rsidP="001E6315">
      <w:pPr>
        <w:pStyle w:val="ListParagraph"/>
        <w:numPr>
          <w:ilvl w:val="0"/>
          <w:numId w:val="1"/>
        </w:numPr>
        <w:spacing w:after="0" w:line="360" w:lineRule="auto"/>
        <w:rPr>
          <w:rFonts w:ascii="Verdana" w:hAnsi="Verdana"/>
          <w:sz w:val="24"/>
          <w:szCs w:val="24"/>
          <w:lang w:eastAsia="en-GB"/>
        </w:rPr>
      </w:pPr>
      <w:r w:rsidRPr="00E84EC4">
        <w:rPr>
          <w:rFonts w:ascii="Verdana" w:hAnsi="Verdana"/>
          <w:sz w:val="24"/>
          <w:szCs w:val="24"/>
          <w:lang w:eastAsia="en-GB"/>
        </w:rPr>
        <w:t>The key features of Oxford’s policy</w:t>
      </w:r>
      <w:r w:rsidR="00197BBC">
        <w:rPr>
          <w:rFonts w:ascii="Verdana" w:hAnsi="Verdana"/>
          <w:sz w:val="24"/>
          <w:szCs w:val="24"/>
          <w:lang w:eastAsia="en-GB"/>
        </w:rPr>
        <w:t xml:space="preserve"> on access to admissions for disabled people</w:t>
      </w:r>
    </w:p>
    <w:p w:rsidR="00426D34" w:rsidRPr="00E84EC4" w:rsidRDefault="00426D34" w:rsidP="00E3644A">
      <w:pPr>
        <w:pStyle w:val="ListParagraph"/>
        <w:numPr>
          <w:ilvl w:val="0"/>
          <w:numId w:val="1"/>
        </w:numPr>
        <w:spacing w:after="0" w:line="360" w:lineRule="auto"/>
        <w:rPr>
          <w:rFonts w:ascii="Verdana" w:hAnsi="Verdana"/>
          <w:sz w:val="24"/>
          <w:szCs w:val="24"/>
          <w:lang w:eastAsia="en-GB"/>
        </w:rPr>
      </w:pPr>
      <w:r w:rsidRPr="00E84EC4">
        <w:rPr>
          <w:rFonts w:ascii="Verdana" w:hAnsi="Verdana"/>
          <w:sz w:val="24"/>
          <w:szCs w:val="24"/>
          <w:lang w:eastAsia="en-GB"/>
        </w:rPr>
        <w:t>The Equality Act</w:t>
      </w:r>
    </w:p>
    <w:p w:rsidR="00426D34" w:rsidRPr="00E84EC4" w:rsidRDefault="00426D34" w:rsidP="00E3644A">
      <w:pPr>
        <w:pStyle w:val="ListParagraph"/>
        <w:numPr>
          <w:ilvl w:val="0"/>
          <w:numId w:val="1"/>
        </w:numPr>
        <w:spacing w:after="0" w:line="360" w:lineRule="auto"/>
        <w:rPr>
          <w:rFonts w:ascii="Verdana" w:hAnsi="Verdana"/>
          <w:sz w:val="24"/>
          <w:szCs w:val="24"/>
          <w:lang w:eastAsia="en-GB"/>
        </w:rPr>
      </w:pPr>
      <w:r w:rsidRPr="00E84EC4">
        <w:rPr>
          <w:rFonts w:ascii="Verdana" w:hAnsi="Verdana"/>
          <w:sz w:val="24"/>
          <w:szCs w:val="24"/>
          <w:lang w:eastAsia="en-GB"/>
        </w:rPr>
        <w:t>Recruitment</w:t>
      </w:r>
    </w:p>
    <w:p w:rsidR="00426D34" w:rsidRPr="00E84EC4" w:rsidRDefault="00165594" w:rsidP="00E3644A">
      <w:pPr>
        <w:pStyle w:val="ListParagraph"/>
        <w:numPr>
          <w:ilvl w:val="0"/>
          <w:numId w:val="1"/>
        </w:numPr>
        <w:spacing w:after="0" w:line="360" w:lineRule="auto"/>
        <w:rPr>
          <w:rFonts w:ascii="Verdana" w:hAnsi="Verdana"/>
          <w:sz w:val="24"/>
          <w:szCs w:val="24"/>
          <w:lang w:eastAsia="en-GB"/>
        </w:rPr>
      </w:pPr>
      <w:r w:rsidRPr="00E84EC4">
        <w:rPr>
          <w:rFonts w:ascii="Verdana" w:hAnsi="Verdana"/>
          <w:sz w:val="24"/>
          <w:szCs w:val="24"/>
          <w:lang w:eastAsia="en-GB"/>
        </w:rPr>
        <w:t xml:space="preserve">Open days and </w:t>
      </w:r>
      <w:r w:rsidR="00426D34" w:rsidRPr="00E84EC4">
        <w:rPr>
          <w:rFonts w:ascii="Verdana" w:hAnsi="Verdana"/>
          <w:sz w:val="24"/>
          <w:szCs w:val="24"/>
          <w:lang w:eastAsia="en-GB"/>
        </w:rPr>
        <w:t>individual visits</w:t>
      </w:r>
    </w:p>
    <w:p w:rsidR="00426D34" w:rsidRPr="00E84EC4" w:rsidRDefault="00426D34" w:rsidP="00E3644A">
      <w:pPr>
        <w:pStyle w:val="ListParagraph"/>
        <w:numPr>
          <w:ilvl w:val="0"/>
          <w:numId w:val="1"/>
        </w:numPr>
        <w:spacing w:after="0" w:line="360" w:lineRule="auto"/>
        <w:rPr>
          <w:rFonts w:ascii="Verdana" w:hAnsi="Verdana"/>
          <w:sz w:val="24"/>
          <w:szCs w:val="24"/>
          <w:lang w:eastAsia="en-GB"/>
        </w:rPr>
      </w:pPr>
      <w:r w:rsidRPr="00E84EC4">
        <w:rPr>
          <w:rFonts w:ascii="Verdana" w:hAnsi="Verdana"/>
          <w:sz w:val="24"/>
          <w:szCs w:val="24"/>
          <w:lang w:eastAsia="en-GB"/>
        </w:rPr>
        <w:t>Encouraging and responding to disclosure of disability</w:t>
      </w:r>
    </w:p>
    <w:p w:rsidR="00426D34" w:rsidRDefault="00426D34" w:rsidP="00E3644A">
      <w:pPr>
        <w:pStyle w:val="ListParagraph"/>
        <w:numPr>
          <w:ilvl w:val="0"/>
          <w:numId w:val="1"/>
        </w:numPr>
        <w:spacing w:after="0" w:line="360" w:lineRule="auto"/>
        <w:rPr>
          <w:rFonts w:ascii="Verdana" w:hAnsi="Verdana"/>
          <w:sz w:val="24"/>
          <w:szCs w:val="24"/>
          <w:lang w:eastAsia="en-GB"/>
        </w:rPr>
      </w:pPr>
      <w:r w:rsidRPr="00E84EC4">
        <w:rPr>
          <w:rFonts w:ascii="Verdana" w:hAnsi="Verdana"/>
          <w:sz w:val="24"/>
          <w:szCs w:val="24"/>
          <w:lang w:eastAsia="en-GB"/>
        </w:rPr>
        <w:t>Post-interview / pre-matriculation</w:t>
      </w:r>
    </w:p>
    <w:p w:rsidR="00B31DB8" w:rsidRDefault="00B31DB8" w:rsidP="00E60A23">
      <w:pPr>
        <w:spacing w:after="0" w:line="360" w:lineRule="auto"/>
        <w:rPr>
          <w:rFonts w:ascii="Verdana" w:hAnsi="Verdana"/>
          <w:sz w:val="24"/>
          <w:szCs w:val="24"/>
          <w:lang w:eastAsia="en-GB"/>
        </w:rPr>
      </w:pPr>
    </w:p>
    <w:p w:rsidR="00B31DB8" w:rsidRDefault="00E60A23" w:rsidP="00E60A23">
      <w:pPr>
        <w:spacing w:after="0" w:line="360" w:lineRule="auto"/>
        <w:rPr>
          <w:rFonts w:ascii="Verdana" w:hAnsi="Verdana"/>
          <w:sz w:val="24"/>
          <w:szCs w:val="24"/>
          <w:lang w:eastAsia="en-GB"/>
        </w:rPr>
      </w:pPr>
      <w:r>
        <w:rPr>
          <w:rFonts w:ascii="Verdana" w:hAnsi="Verdana"/>
          <w:sz w:val="24"/>
          <w:szCs w:val="24"/>
          <w:lang w:eastAsia="en-GB"/>
        </w:rPr>
        <w:t>A separate document</w:t>
      </w:r>
      <w:r w:rsidR="00B31DB8" w:rsidRPr="00E84EC4">
        <w:rPr>
          <w:rFonts w:ascii="Verdana" w:hAnsi="Verdana"/>
          <w:sz w:val="24"/>
          <w:szCs w:val="24"/>
          <w:lang w:eastAsia="en-GB"/>
        </w:rPr>
        <w:t xml:space="preserve"> is dedicated to interviews and gives information about reasonable adjustments which might be applicable.</w:t>
      </w:r>
    </w:p>
    <w:p w:rsidR="00B31DB8" w:rsidRDefault="00B31DB8" w:rsidP="00E60A23">
      <w:pPr>
        <w:spacing w:after="0" w:line="360" w:lineRule="auto"/>
        <w:rPr>
          <w:rFonts w:ascii="Verdana" w:hAnsi="Verdana"/>
          <w:sz w:val="24"/>
          <w:szCs w:val="24"/>
          <w:lang w:eastAsia="en-GB"/>
        </w:rPr>
      </w:pPr>
    </w:p>
    <w:p w:rsidR="00B31DB8" w:rsidRPr="00E60A23" w:rsidRDefault="00B31DB8" w:rsidP="00E60A23">
      <w:pPr>
        <w:spacing w:after="0" w:line="360" w:lineRule="auto"/>
        <w:rPr>
          <w:rFonts w:ascii="Verdana" w:hAnsi="Verdana"/>
          <w:sz w:val="24"/>
          <w:szCs w:val="24"/>
          <w:lang w:eastAsia="en-GB"/>
        </w:rPr>
      </w:pPr>
      <w:r w:rsidRPr="00E84EC4">
        <w:rPr>
          <w:rFonts w:ascii="Verdana" w:hAnsi="Verdana"/>
          <w:sz w:val="24"/>
          <w:szCs w:val="24"/>
          <w:lang w:eastAsia="en-GB"/>
        </w:rPr>
        <w:t xml:space="preserve">Staff are welcome to contact the Disability Advisory Service on </w:t>
      </w:r>
      <w:hyperlink r:id="rId9" w:history="1">
        <w:r w:rsidRPr="00E84EC4">
          <w:rPr>
            <w:rStyle w:val="Hyperlink"/>
            <w:rFonts w:ascii="Verdana" w:hAnsi="Verdana"/>
            <w:sz w:val="24"/>
            <w:szCs w:val="24"/>
            <w:lang w:eastAsia="en-GB"/>
          </w:rPr>
          <w:t>disability@admin.ox.ac.uk</w:t>
        </w:r>
      </w:hyperlink>
      <w:r w:rsidRPr="00E84EC4">
        <w:rPr>
          <w:rFonts w:ascii="Verdana" w:hAnsi="Verdana"/>
          <w:sz w:val="24"/>
          <w:szCs w:val="24"/>
          <w:lang w:eastAsia="en-GB"/>
        </w:rPr>
        <w:t xml:space="preserve"> to discuss any aspects of provision or individual cases.</w:t>
      </w:r>
    </w:p>
    <w:p w:rsidR="005350E5" w:rsidRPr="00E84EC4" w:rsidRDefault="00192F94" w:rsidP="00E60A23">
      <w:pPr>
        <w:spacing w:after="0" w:line="360" w:lineRule="auto"/>
      </w:pPr>
      <w:r w:rsidRPr="00E84EC4">
        <w:rPr>
          <w:rFonts w:ascii="Verdana" w:hAnsi="Verdana"/>
          <w:noProof/>
          <w:sz w:val="24"/>
          <w:szCs w:val="24"/>
          <w:lang w:eastAsia="en-GB"/>
        </w:rPr>
        <w:lastRenderedPageBreak/>
        <mc:AlternateContent>
          <mc:Choice Requires="wps">
            <w:drawing>
              <wp:anchor distT="0" distB="0" distL="114300" distR="114300" simplePos="0" relativeHeight="251658240" behindDoc="0" locked="0" layoutInCell="1" allowOverlap="1" wp14:anchorId="5DBB5799" wp14:editId="771C6677">
                <wp:simplePos x="0" y="0"/>
                <wp:positionH relativeFrom="column">
                  <wp:posOffset>47625</wp:posOffset>
                </wp:positionH>
                <wp:positionV relativeFrom="paragraph">
                  <wp:posOffset>171450</wp:posOffset>
                </wp:positionV>
                <wp:extent cx="5734050" cy="54864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5734050" cy="5486400"/>
                        </a:xfrm>
                        <a:prstGeom prst="rect">
                          <a:avLst/>
                        </a:prstGeom>
                        <a:noFill/>
                        <a:ln w="6350">
                          <a:solidFill>
                            <a:prstClr val="black"/>
                          </a:solidFill>
                        </a:ln>
                        <a:effectLst/>
                      </wps:spPr>
                      <wps:txbx>
                        <w:txbxContent>
                          <w:p w:rsidR="00426D34" w:rsidRPr="006D2D2A" w:rsidRDefault="002956C2" w:rsidP="00E84EC4">
                            <w:pPr>
                              <w:pStyle w:val="Heading2"/>
                              <w:rPr>
                                <w:lang w:eastAsia="en-GB"/>
                              </w:rPr>
                            </w:pPr>
                            <w:r>
                              <w:rPr>
                                <w:lang w:eastAsia="en-GB"/>
                              </w:rPr>
                              <w:t>K</w:t>
                            </w:r>
                            <w:r w:rsidR="00426D34" w:rsidRPr="006D2D2A">
                              <w:rPr>
                                <w:lang w:eastAsia="en-GB"/>
                              </w:rPr>
                              <w:t>ey features of the Oxford policy on undergraduate admissions</w:t>
                            </w:r>
                            <w:r w:rsidR="00197BBC">
                              <w:rPr>
                                <w:lang w:eastAsia="en-GB"/>
                              </w:rPr>
                              <w:t xml:space="preserve"> for disabled people</w:t>
                            </w:r>
                          </w:p>
                          <w:p w:rsidR="00426D34" w:rsidRPr="00E84EC4" w:rsidRDefault="00426D34" w:rsidP="00426D34">
                            <w:pPr>
                              <w:pStyle w:val="Default"/>
                              <w:rPr>
                                <w:rFonts w:ascii="Verdana" w:hAnsi="Verdana"/>
                              </w:rPr>
                            </w:pPr>
                            <w:r w:rsidRPr="00E84EC4">
                              <w:rPr>
                                <w:rFonts w:ascii="Verdana" w:hAnsi="Verdana"/>
                              </w:rPr>
                              <w:t>In summary the admissions process should:</w:t>
                            </w:r>
                          </w:p>
                          <w:p w:rsidR="00426D34" w:rsidRPr="00E84EC4" w:rsidRDefault="00426D34" w:rsidP="00426D34">
                            <w:pPr>
                              <w:pStyle w:val="Default"/>
                              <w:rPr>
                                <w:rFonts w:ascii="Verdana" w:hAnsi="Verdana"/>
                              </w:rPr>
                            </w:pPr>
                          </w:p>
                          <w:p w:rsidR="00426D34" w:rsidRPr="00E84EC4" w:rsidRDefault="00426D34" w:rsidP="00426D34">
                            <w:pPr>
                              <w:pStyle w:val="Default"/>
                              <w:numPr>
                                <w:ilvl w:val="0"/>
                                <w:numId w:val="3"/>
                              </w:numPr>
                              <w:rPr>
                                <w:rFonts w:ascii="Verdana" w:hAnsi="Verdana"/>
                              </w:rPr>
                            </w:pPr>
                            <w:r w:rsidRPr="00E84EC4">
                              <w:rPr>
                                <w:rFonts w:ascii="Verdana" w:hAnsi="Verdana"/>
                              </w:rPr>
                              <w:t xml:space="preserve">Provide ample opportunity for applicants to declare a disability. While </w:t>
                            </w:r>
                            <w:r w:rsidR="002956C2" w:rsidRPr="00E84EC4">
                              <w:rPr>
                                <w:rFonts w:ascii="Verdana" w:hAnsi="Verdana"/>
                              </w:rPr>
                              <w:t>applicants</w:t>
                            </w:r>
                            <w:r w:rsidRPr="00E84EC4">
                              <w:rPr>
                                <w:rFonts w:ascii="Verdana" w:hAnsi="Verdana"/>
                              </w:rPr>
                              <w:t xml:space="preserve"> are invited to declare on their UCAS</w:t>
                            </w:r>
                            <w:r w:rsidR="002101E8">
                              <w:rPr>
                                <w:rFonts w:ascii="Verdana" w:hAnsi="Verdana"/>
                              </w:rPr>
                              <w:t xml:space="preserve"> form</w:t>
                            </w:r>
                            <w:r w:rsidRPr="00E84EC4">
                              <w:rPr>
                                <w:rFonts w:ascii="Verdana" w:hAnsi="Verdana"/>
                              </w:rPr>
                              <w:t>, further invitations are recommended</w:t>
                            </w:r>
                            <w:r w:rsidR="002101E8">
                              <w:rPr>
                                <w:rFonts w:ascii="Verdana" w:hAnsi="Verdana"/>
                              </w:rPr>
                              <w:t xml:space="preserve"> in subsequent communications</w:t>
                            </w:r>
                            <w:r w:rsidRPr="00E84EC4">
                              <w:rPr>
                                <w:rFonts w:ascii="Verdana" w:hAnsi="Verdana"/>
                              </w:rPr>
                              <w:t>.</w:t>
                            </w:r>
                          </w:p>
                          <w:p w:rsidR="00426D34" w:rsidRPr="00E84EC4" w:rsidRDefault="00426D34" w:rsidP="00426D34">
                            <w:pPr>
                              <w:pStyle w:val="Default"/>
                              <w:rPr>
                                <w:rFonts w:ascii="Verdana" w:hAnsi="Verdana"/>
                              </w:rPr>
                            </w:pPr>
                          </w:p>
                          <w:p w:rsidR="00426D34" w:rsidRPr="00E84EC4" w:rsidRDefault="00426D34" w:rsidP="00426D34">
                            <w:pPr>
                              <w:pStyle w:val="Default"/>
                              <w:numPr>
                                <w:ilvl w:val="0"/>
                                <w:numId w:val="3"/>
                              </w:numPr>
                              <w:rPr>
                                <w:rFonts w:ascii="Verdana" w:hAnsi="Verdana"/>
                              </w:rPr>
                            </w:pPr>
                            <w:r w:rsidRPr="00E84EC4">
                              <w:rPr>
                                <w:rFonts w:ascii="Verdana" w:hAnsi="Verdana"/>
                              </w:rPr>
                              <w:t xml:space="preserve">Colleges should take active steps to identify and put in place the adjustments which might be required by an applicant; appropriate supporting evidence should be obtained; direct contact with the </w:t>
                            </w:r>
                            <w:r w:rsidR="0069550E" w:rsidRPr="00E84EC4">
                              <w:rPr>
                                <w:rFonts w:ascii="Verdana" w:hAnsi="Verdana"/>
                              </w:rPr>
                              <w:t>candidate</w:t>
                            </w:r>
                            <w:r w:rsidRPr="00E84EC4">
                              <w:rPr>
                                <w:rFonts w:ascii="Verdana" w:hAnsi="Verdana"/>
                              </w:rPr>
                              <w:t xml:space="preserve"> and their school is recommended. </w:t>
                            </w:r>
                          </w:p>
                          <w:p w:rsidR="00426D34" w:rsidRPr="00E84EC4" w:rsidRDefault="00426D34" w:rsidP="00426D34">
                            <w:pPr>
                              <w:pStyle w:val="Default"/>
                              <w:rPr>
                                <w:rFonts w:ascii="Verdana" w:hAnsi="Verdana"/>
                              </w:rPr>
                            </w:pPr>
                          </w:p>
                          <w:p w:rsidR="00426D34" w:rsidRPr="00E84EC4" w:rsidRDefault="00426D34" w:rsidP="00426D34">
                            <w:pPr>
                              <w:pStyle w:val="Default"/>
                              <w:numPr>
                                <w:ilvl w:val="0"/>
                                <w:numId w:val="3"/>
                              </w:numPr>
                              <w:rPr>
                                <w:rFonts w:ascii="Verdana" w:hAnsi="Verdana"/>
                              </w:rPr>
                            </w:pPr>
                            <w:r w:rsidRPr="00E84EC4">
                              <w:rPr>
                                <w:rFonts w:ascii="Verdana" w:hAnsi="Verdana"/>
                              </w:rPr>
                              <w:t xml:space="preserve">Colleges </w:t>
                            </w:r>
                            <w:r w:rsidR="002101E8">
                              <w:rPr>
                                <w:rFonts w:ascii="Verdana" w:hAnsi="Verdana"/>
                              </w:rPr>
                              <w:t xml:space="preserve">should aim </w:t>
                            </w:r>
                            <w:r w:rsidRPr="00E84EC4">
                              <w:rPr>
                                <w:rFonts w:ascii="Verdana" w:hAnsi="Verdana"/>
                              </w:rPr>
                              <w:t>to reflect adjustments provided at the candidate’s school in their processes, without guaranteeing such adjustment</w:t>
                            </w:r>
                            <w:r w:rsidR="00E1068E" w:rsidRPr="00E84EC4">
                              <w:rPr>
                                <w:rFonts w:ascii="Verdana" w:hAnsi="Verdana"/>
                              </w:rPr>
                              <w:t xml:space="preserve"> either during admissions or on matriculation. </w:t>
                            </w:r>
                            <w:r w:rsidRPr="00E84EC4">
                              <w:rPr>
                                <w:rFonts w:ascii="Verdana" w:hAnsi="Verdana"/>
                              </w:rPr>
                              <w:t>If exceptional and unusual adjustments are requested further advice may be sought from the Disability Advisory Service</w:t>
                            </w:r>
                            <w:r w:rsidR="00E1068E" w:rsidRPr="00E84EC4">
                              <w:rPr>
                                <w:rFonts w:ascii="Verdana" w:hAnsi="Verdana"/>
                              </w:rPr>
                              <w:t>.</w:t>
                            </w:r>
                          </w:p>
                          <w:p w:rsidR="00426D34" w:rsidRPr="00E84EC4" w:rsidRDefault="00426D34" w:rsidP="00426D34">
                            <w:pPr>
                              <w:pStyle w:val="Default"/>
                              <w:rPr>
                                <w:rFonts w:ascii="Verdana" w:hAnsi="Verdana"/>
                              </w:rPr>
                            </w:pPr>
                          </w:p>
                          <w:p w:rsidR="00426D34" w:rsidRPr="00E84EC4" w:rsidRDefault="00426D34" w:rsidP="00426D34">
                            <w:pPr>
                              <w:pStyle w:val="Default"/>
                              <w:numPr>
                                <w:ilvl w:val="0"/>
                                <w:numId w:val="3"/>
                              </w:numPr>
                              <w:rPr>
                                <w:rFonts w:ascii="Verdana" w:hAnsi="Verdana"/>
                              </w:rPr>
                            </w:pPr>
                            <w:r w:rsidRPr="00E84EC4">
                              <w:rPr>
                                <w:rFonts w:ascii="Verdana" w:hAnsi="Verdana"/>
                              </w:rPr>
                              <w:t>The adjustments agreed by the first interviewing college should be replicated at any subsequent interviews.</w:t>
                            </w:r>
                          </w:p>
                          <w:p w:rsidR="00426D34" w:rsidRPr="00E84EC4" w:rsidRDefault="00426D34" w:rsidP="00426D34">
                            <w:pPr>
                              <w:pStyle w:val="Default"/>
                              <w:rPr>
                                <w:rFonts w:ascii="Verdana" w:hAnsi="Verdana"/>
                              </w:rPr>
                            </w:pPr>
                          </w:p>
                          <w:p w:rsidR="00426D34" w:rsidRPr="00E84EC4" w:rsidRDefault="00426D34" w:rsidP="00426D34">
                            <w:pPr>
                              <w:pStyle w:val="Default"/>
                              <w:numPr>
                                <w:ilvl w:val="0"/>
                                <w:numId w:val="3"/>
                              </w:numPr>
                              <w:rPr>
                                <w:rFonts w:ascii="Verdana" w:hAnsi="Verdana"/>
                              </w:rPr>
                            </w:pPr>
                            <w:r w:rsidRPr="00E84EC4">
                              <w:rPr>
                                <w:rFonts w:ascii="Verdana" w:hAnsi="Verdana"/>
                              </w:rPr>
                              <w:t>The adjustments offered must be noted on ADSS. Where a disabled candidate requires no adjustments this too must be noted in ADSS, to avoid unnecessary duplication of work in subsequent colleges.</w:t>
                            </w:r>
                          </w:p>
                          <w:p w:rsidR="00426D34" w:rsidRDefault="00426D34" w:rsidP="00426D34">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B5799" id="_x0000_t202" coordsize="21600,21600" o:spt="202" path="m,l,21600r21600,l21600,xe">
                <v:stroke joinstyle="miter"/>
                <v:path gradientshapeok="t" o:connecttype="rect"/>
              </v:shapetype>
              <v:shape id="Text Box 1" o:spid="_x0000_s1026" type="#_x0000_t202" style="position:absolute;margin-left:3.75pt;margin-top:13.5pt;width:451.5pt;height:6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ARgIAAIgEAAAOAAAAZHJzL2Uyb0RvYy54bWysVE1PGzEQvVfqf7B8L5tAAjRig1IQVSUE&#10;SKHi7Hi9ZFWvx7Wd7NJf3zfOBiLaU9WLMx9v5+vN5OKyb63YmhAbcqUcH42kME5T1bjnUn5/vPl0&#10;LkVMylXKkjOlfDFRXs4/frjo/Mwc05psZYJAEBdnnS/lOiU/K4qo16ZV8Yi8cXDWFFqVoIbnogqq&#10;Q/TWFsej0WnRUah8IG1ihPV655TzHL+ujU73dR1NEraUqC3lN+R3xW8xv1Cz56D8utFDGeofqmhV&#10;45D0NdS1SkpsQvNHqLbRgSLV6UhTW1BdN9rkHtDNePSum+VaeZN7wXCifx1T/H9h9d32IYimAndS&#10;ONWCokfTJ/GFejHm6XQ+zgBaesBSDzMjB3uEkZvu69DyL9oR8GPOL6+z5WAaxunZyWQ0hUvDN52c&#10;n05GefrF2+c+xPTVUCtYKGUAeXmmansbE1ICuodwNkc3jbWZQOtEV8rTE8RnTyTbVOxkhT+5skFs&#10;FVZgZZX+weUj1gEKmnUMNnllhnTc+q5FllK/6oe+V1S9YByBdusUvb5pkOVWxfSgAvYHbeIm0j2e&#10;2hJKo0GSYk3h19/sjAet8ErRYR9LGX9uVDBS2G8OhH8eTya8wFmZTM+OoYRDz+rQ4zbtFaFfkIrq&#10;ssj4ZPdiHah9wuksOCtcymnkLmXai1dpdyU4PW0WiwzCynqVbt3Saw69n+5j/6SCH1hLIPyO9pur&#10;Zu/I22H5S0eLTaK6yczygHdTBTWsYN0zScNp8j0d6hn19gcy/w0AAP//AwBQSwMEFAAGAAgAAAAh&#10;AJe/RgPfAAAACAEAAA8AAABkcnMvZG93bnJldi54bWxMj0FPwzAMhe9I/IfISNxYskmjo2s6IcQO&#10;SAiJgdiOaWuaisQpTdYVfj3mBDfb7+n5e8Vm8k6MOMQukIb5TIFAqkPTUavh9WV7tQIRk6HGuECo&#10;4QsjbMrzs8LkTTjRM4671AoOoZgbDTalPpcy1ha9ibPQI7H2HgZvEq9DK5vBnDjcO7lQ6lp60xF/&#10;sKbHO4v1x+7oNTy+7T/vt08HtcfKdcvRZfbhu9L68mK6XYNIOKU/M/ziMzqUzFSFIzVROA3Zko0a&#10;Fhk3YvlmrvhQaVjxBLIs5P8C5Q8AAAD//wMAUEsBAi0AFAAGAAgAAAAhALaDOJL+AAAA4QEAABMA&#10;AAAAAAAAAAAAAAAAAAAAAFtDb250ZW50X1R5cGVzXS54bWxQSwECLQAUAAYACAAAACEAOP0h/9YA&#10;AACUAQAACwAAAAAAAAAAAAAAAAAvAQAAX3JlbHMvLnJlbHNQSwECLQAUAAYACAAAACEAIPuMwEYC&#10;AACIBAAADgAAAAAAAAAAAAAAAAAuAgAAZHJzL2Uyb0RvYy54bWxQSwECLQAUAAYACAAAACEAl79G&#10;A98AAAAIAQAADwAAAAAAAAAAAAAAAACgBAAAZHJzL2Rvd25yZXYueG1sUEsFBgAAAAAEAAQA8wAA&#10;AKwFAAAAAA==&#10;" filled="f" strokeweight=".5pt">
                <v:textbox>
                  <w:txbxContent>
                    <w:p w:rsidR="00426D34" w:rsidRPr="006D2D2A" w:rsidRDefault="002956C2" w:rsidP="00E84EC4">
                      <w:pPr>
                        <w:pStyle w:val="Heading2"/>
                        <w:rPr>
                          <w:lang w:eastAsia="en-GB"/>
                        </w:rPr>
                      </w:pPr>
                      <w:r>
                        <w:rPr>
                          <w:lang w:eastAsia="en-GB"/>
                        </w:rPr>
                        <w:t>K</w:t>
                      </w:r>
                      <w:r w:rsidR="00426D34" w:rsidRPr="006D2D2A">
                        <w:rPr>
                          <w:lang w:eastAsia="en-GB"/>
                        </w:rPr>
                        <w:t>ey features of the Oxford policy on undergraduate admissions</w:t>
                      </w:r>
                      <w:r w:rsidR="00197BBC">
                        <w:rPr>
                          <w:lang w:eastAsia="en-GB"/>
                        </w:rPr>
                        <w:t xml:space="preserve"> for disabled people</w:t>
                      </w:r>
                    </w:p>
                    <w:p w:rsidR="00426D34" w:rsidRPr="00E84EC4" w:rsidRDefault="00426D34" w:rsidP="00426D34">
                      <w:pPr>
                        <w:pStyle w:val="Default"/>
                        <w:rPr>
                          <w:rFonts w:ascii="Verdana" w:hAnsi="Verdana"/>
                        </w:rPr>
                      </w:pPr>
                      <w:r w:rsidRPr="00E84EC4">
                        <w:rPr>
                          <w:rFonts w:ascii="Verdana" w:hAnsi="Verdana"/>
                        </w:rPr>
                        <w:t>In summary the admissions process should:</w:t>
                      </w:r>
                    </w:p>
                    <w:p w:rsidR="00426D34" w:rsidRPr="00E84EC4" w:rsidRDefault="00426D34" w:rsidP="00426D34">
                      <w:pPr>
                        <w:pStyle w:val="Default"/>
                        <w:rPr>
                          <w:rFonts w:ascii="Verdana" w:hAnsi="Verdana"/>
                        </w:rPr>
                      </w:pPr>
                    </w:p>
                    <w:p w:rsidR="00426D34" w:rsidRPr="00E84EC4" w:rsidRDefault="00426D34" w:rsidP="00426D34">
                      <w:pPr>
                        <w:pStyle w:val="Default"/>
                        <w:numPr>
                          <w:ilvl w:val="0"/>
                          <w:numId w:val="3"/>
                        </w:numPr>
                        <w:rPr>
                          <w:rFonts w:ascii="Verdana" w:hAnsi="Verdana"/>
                        </w:rPr>
                      </w:pPr>
                      <w:r w:rsidRPr="00E84EC4">
                        <w:rPr>
                          <w:rFonts w:ascii="Verdana" w:hAnsi="Verdana"/>
                        </w:rPr>
                        <w:t xml:space="preserve">Provide ample opportunity for applicants to declare a disability. While </w:t>
                      </w:r>
                      <w:r w:rsidR="002956C2" w:rsidRPr="00E84EC4">
                        <w:rPr>
                          <w:rFonts w:ascii="Verdana" w:hAnsi="Verdana"/>
                        </w:rPr>
                        <w:t>applicants</w:t>
                      </w:r>
                      <w:r w:rsidRPr="00E84EC4">
                        <w:rPr>
                          <w:rFonts w:ascii="Verdana" w:hAnsi="Verdana"/>
                        </w:rPr>
                        <w:t xml:space="preserve"> are invited to declare on their UCAS</w:t>
                      </w:r>
                      <w:r w:rsidR="002101E8">
                        <w:rPr>
                          <w:rFonts w:ascii="Verdana" w:hAnsi="Verdana"/>
                        </w:rPr>
                        <w:t xml:space="preserve"> form</w:t>
                      </w:r>
                      <w:r w:rsidRPr="00E84EC4">
                        <w:rPr>
                          <w:rFonts w:ascii="Verdana" w:hAnsi="Verdana"/>
                        </w:rPr>
                        <w:t>, further invitations are recommended</w:t>
                      </w:r>
                      <w:r w:rsidR="002101E8">
                        <w:rPr>
                          <w:rFonts w:ascii="Verdana" w:hAnsi="Verdana"/>
                        </w:rPr>
                        <w:t xml:space="preserve"> in subsequent communications</w:t>
                      </w:r>
                      <w:r w:rsidRPr="00E84EC4">
                        <w:rPr>
                          <w:rFonts w:ascii="Verdana" w:hAnsi="Verdana"/>
                        </w:rPr>
                        <w:t>.</w:t>
                      </w:r>
                    </w:p>
                    <w:p w:rsidR="00426D34" w:rsidRPr="00E84EC4" w:rsidRDefault="00426D34" w:rsidP="00426D34">
                      <w:pPr>
                        <w:pStyle w:val="Default"/>
                        <w:rPr>
                          <w:rFonts w:ascii="Verdana" w:hAnsi="Verdana"/>
                        </w:rPr>
                      </w:pPr>
                    </w:p>
                    <w:p w:rsidR="00426D34" w:rsidRPr="00E84EC4" w:rsidRDefault="00426D34" w:rsidP="00426D34">
                      <w:pPr>
                        <w:pStyle w:val="Default"/>
                        <w:numPr>
                          <w:ilvl w:val="0"/>
                          <w:numId w:val="3"/>
                        </w:numPr>
                        <w:rPr>
                          <w:rFonts w:ascii="Verdana" w:hAnsi="Verdana"/>
                        </w:rPr>
                      </w:pPr>
                      <w:r w:rsidRPr="00E84EC4">
                        <w:rPr>
                          <w:rFonts w:ascii="Verdana" w:hAnsi="Verdana"/>
                        </w:rPr>
                        <w:t xml:space="preserve">Colleges should take active steps to identify and put in place the adjustments which might be required by an applicant; appropriate supporting evidence should be obtained; direct contact with the </w:t>
                      </w:r>
                      <w:r w:rsidR="0069550E" w:rsidRPr="00E84EC4">
                        <w:rPr>
                          <w:rFonts w:ascii="Verdana" w:hAnsi="Verdana"/>
                        </w:rPr>
                        <w:t>candidate</w:t>
                      </w:r>
                      <w:r w:rsidRPr="00E84EC4">
                        <w:rPr>
                          <w:rFonts w:ascii="Verdana" w:hAnsi="Verdana"/>
                        </w:rPr>
                        <w:t xml:space="preserve"> and their school is recommended. </w:t>
                      </w:r>
                    </w:p>
                    <w:p w:rsidR="00426D34" w:rsidRPr="00E84EC4" w:rsidRDefault="00426D34" w:rsidP="00426D34">
                      <w:pPr>
                        <w:pStyle w:val="Default"/>
                        <w:rPr>
                          <w:rFonts w:ascii="Verdana" w:hAnsi="Verdana"/>
                        </w:rPr>
                      </w:pPr>
                    </w:p>
                    <w:p w:rsidR="00426D34" w:rsidRPr="00E84EC4" w:rsidRDefault="00426D34" w:rsidP="00426D34">
                      <w:pPr>
                        <w:pStyle w:val="Default"/>
                        <w:numPr>
                          <w:ilvl w:val="0"/>
                          <w:numId w:val="3"/>
                        </w:numPr>
                        <w:rPr>
                          <w:rFonts w:ascii="Verdana" w:hAnsi="Verdana"/>
                        </w:rPr>
                      </w:pPr>
                      <w:r w:rsidRPr="00E84EC4">
                        <w:rPr>
                          <w:rFonts w:ascii="Verdana" w:hAnsi="Verdana"/>
                        </w:rPr>
                        <w:t xml:space="preserve">Colleges </w:t>
                      </w:r>
                      <w:r w:rsidR="002101E8">
                        <w:rPr>
                          <w:rFonts w:ascii="Verdana" w:hAnsi="Verdana"/>
                        </w:rPr>
                        <w:t xml:space="preserve">should aim </w:t>
                      </w:r>
                      <w:r w:rsidRPr="00E84EC4">
                        <w:rPr>
                          <w:rFonts w:ascii="Verdana" w:hAnsi="Verdana"/>
                        </w:rPr>
                        <w:t>to reflect adjustments provided at the candidate’s school in their processes, without guaranteeing such adjustment</w:t>
                      </w:r>
                      <w:r w:rsidR="00E1068E" w:rsidRPr="00E84EC4">
                        <w:rPr>
                          <w:rFonts w:ascii="Verdana" w:hAnsi="Verdana"/>
                        </w:rPr>
                        <w:t xml:space="preserve"> either during admissions or on matriculation. </w:t>
                      </w:r>
                      <w:r w:rsidRPr="00E84EC4">
                        <w:rPr>
                          <w:rFonts w:ascii="Verdana" w:hAnsi="Verdana"/>
                        </w:rPr>
                        <w:t>If exceptional and unusual adjustments are requested further advice may be sought from the Disability Advisory Service</w:t>
                      </w:r>
                      <w:r w:rsidR="00E1068E" w:rsidRPr="00E84EC4">
                        <w:rPr>
                          <w:rFonts w:ascii="Verdana" w:hAnsi="Verdana"/>
                        </w:rPr>
                        <w:t>.</w:t>
                      </w:r>
                    </w:p>
                    <w:p w:rsidR="00426D34" w:rsidRPr="00E84EC4" w:rsidRDefault="00426D34" w:rsidP="00426D34">
                      <w:pPr>
                        <w:pStyle w:val="Default"/>
                        <w:rPr>
                          <w:rFonts w:ascii="Verdana" w:hAnsi="Verdana"/>
                        </w:rPr>
                      </w:pPr>
                    </w:p>
                    <w:p w:rsidR="00426D34" w:rsidRPr="00E84EC4" w:rsidRDefault="00426D34" w:rsidP="00426D34">
                      <w:pPr>
                        <w:pStyle w:val="Default"/>
                        <w:numPr>
                          <w:ilvl w:val="0"/>
                          <w:numId w:val="3"/>
                        </w:numPr>
                        <w:rPr>
                          <w:rFonts w:ascii="Verdana" w:hAnsi="Verdana"/>
                        </w:rPr>
                      </w:pPr>
                      <w:r w:rsidRPr="00E84EC4">
                        <w:rPr>
                          <w:rFonts w:ascii="Verdana" w:hAnsi="Verdana"/>
                        </w:rPr>
                        <w:t>The adjustments agreed by the first interviewing college should be replicated at any subsequent interviews.</w:t>
                      </w:r>
                    </w:p>
                    <w:p w:rsidR="00426D34" w:rsidRPr="00E84EC4" w:rsidRDefault="00426D34" w:rsidP="00426D34">
                      <w:pPr>
                        <w:pStyle w:val="Default"/>
                        <w:rPr>
                          <w:rFonts w:ascii="Verdana" w:hAnsi="Verdana"/>
                        </w:rPr>
                      </w:pPr>
                    </w:p>
                    <w:p w:rsidR="00426D34" w:rsidRPr="00E84EC4" w:rsidRDefault="00426D34" w:rsidP="00426D34">
                      <w:pPr>
                        <w:pStyle w:val="Default"/>
                        <w:numPr>
                          <w:ilvl w:val="0"/>
                          <w:numId w:val="3"/>
                        </w:numPr>
                        <w:rPr>
                          <w:rFonts w:ascii="Verdana" w:hAnsi="Verdana"/>
                        </w:rPr>
                      </w:pPr>
                      <w:r w:rsidRPr="00E84EC4">
                        <w:rPr>
                          <w:rFonts w:ascii="Verdana" w:hAnsi="Verdana"/>
                        </w:rPr>
                        <w:t>The adjustments offered must be noted on ADSS. Where a disabled candidate requires no adjustments this too must be noted in ADSS, to avoid unnecessary duplication of work in subsequent colleges.</w:t>
                      </w:r>
                    </w:p>
                    <w:p w:rsidR="00426D34" w:rsidRDefault="00426D34" w:rsidP="00426D34">
                      <w:pPr>
                        <w:pStyle w:val="Default"/>
                      </w:pPr>
                    </w:p>
                  </w:txbxContent>
                </v:textbox>
                <w10:wrap type="square"/>
              </v:shape>
            </w:pict>
          </mc:Fallback>
        </mc:AlternateContent>
      </w:r>
    </w:p>
    <w:p w:rsidR="00192F94" w:rsidRPr="00E84EC4" w:rsidRDefault="00192F94" w:rsidP="00192F94">
      <w:pPr>
        <w:pStyle w:val="Heading2"/>
        <w:rPr>
          <w:rFonts w:ascii="Verdana" w:hAnsi="Verdana"/>
          <w:b w:val="0"/>
        </w:rPr>
      </w:pPr>
      <w:r w:rsidRPr="00E84EC4">
        <w:rPr>
          <w:rFonts w:ascii="Verdana" w:hAnsi="Verdana"/>
          <w:sz w:val="24"/>
          <w:szCs w:val="24"/>
        </w:rPr>
        <w:t>The Equality Act</w:t>
      </w:r>
    </w:p>
    <w:p w:rsidR="005350E5" w:rsidRPr="00E84EC4" w:rsidRDefault="005350E5" w:rsidP="00E3644A">
      <w:pPr>
        <w:pStyle w:val="Default"/>
        <w:spacing w:line="360" w:lineRule="auto"/>
        <w:rPr>
          <w:rFonts w:ascii="Verdana" w:hAnsi="Verdana"/>
        </w:rPr>
      </w:pPr>
      <w:r w:rsidRPr="00E84EC4">
        <w:rPr>
          <w:rFonts w:ascii="Verdana" w:hAnsi="Verdana"/>
        </w:rPr>
        <w:t xml:space="preserve">The University and Colleges are bound by </w:t>
      </w:r>
      <w:r w:rsidR="00641BF2">
        <w:rPr>
          <w:rFonts w:ascii="Verdana" w:hAnsi="Verdana"/>
        </w:rPr>
        <w:t xml:space="preserve">the </w:t>
      </w:r>
      <w:r w:rsidRPr="00E84EC4">
        <w:rPr>
          <w:rFonts w:ascii="Verdana" w:hAnsi="Verdana"/>
        </w:rPr>
        <w:t xml:space="preserve">Equality Act (2010). The key points are that: </w:t>
      </w:r>
    </w:p>
    <w:p w:rsidR="005350E5" w:rsidRPr="00E84EC4" w:rsidRDefault="005350E5" w:rsidP="00E3644A">
      <w:pPr>
        <w:pStyle w:val="Default"/>
        <w:spacing w:line="360" w:lineRule="auto"/>
        <w:rPr>
          <w:rFonts w:ascii="Verdana" w:hAnsi="Verdana"/>
        </w:rPr>
      </w:pPr>
    </w:p>
    <w:p w:rsidR="005350E5" w:rsidRPr="00E84EC4" w:rsidRDefault="005350E5" w:rsidP="00E3644A">
      <w:pPr>
        <w:pStyle w:val="Default"/>
        <w:numPr>
          <w:ilvl w:val="0"/>
          <w:numId w:val="1"/>
        </w:numPr>
        <w:spacing w:line="360" w:lineRule="auto"/>
        <w:rPr>
          <w:rFonts w:ascii="Verdana" w:hAnsi="Verdana"/>
        </w:rPr>
      </w:pPr>
      <w:r w:rsidRPr="00E84EC4">
        <w:rPr>
          <w:rFonts w:ascii="Verdana" w:hAnsi="Verdana"/>
          <w:iCs/>
        </w:rPr>
        <w:t xml:space="preserve">an educational institution should not treat a disabled student less favourably than others for a reason relating to their disability </w:t>
      </w:r>
    </w:p>
    <w:p w:rsidR="005350E5" w:rsidRPr="00E84EC4" w:rsidRDefault="005350E5" w:rsidP="00E3644A">
      <w:pPr>
        <w:pStyle w:val="Default"/>
        <w:spacing w:line="360" w:lineRule="auto"/>
        <w:ind w:left="720"/>
        <w:rPr>
          <w:rFonts w:ascii="Verdana" w:hAnsi="Verdana"/>
          <w:iCs/>
        </w:rPr>
      </w:pPr>
    </w:p>
    <w:p w:rsidR="005350E5" w:rsidRPr="00E84EC4" w:rsidRDefault="005350E5" w:rsidP="00E3644A">
      <w:pPr>
        <w:pStyle w:val="Default"/>
        <w:spacing w:line="360" w:lineRule="auto"/>
        <w:rPr>
          <w:rFonts w:ascii="Verdana" w:hAnsi="Verdana"/>
        </w:rPr>
      </w:pPr>
      <w:r w:rsidRPr="00E84EC4">
        <w:rPr>
          <w:rFonts w:ascii="Verdana" w:hAnsi="Verdana"/>
          <w:iCs/>
        </w:rPr>
        <w:t>Example: A</w:t>
      </w:r>
      <w:r w:rsidR="00304155" w:rsidRPr="00E84EC4">
        <w:rPr>
          <w:rFonts w:ascii="Verdana" w:hAnsi="Verdana"/>
          <w:iCs/>
        </w:rPr>
        <w:t>n</w:t>
      </w:r>
      <w:r w:rsidRPr="00E84EC4">
        <w:rPr>
          <w:rFonts w:ascii="Verdana" w:hAnsi="Verdana"/>
          <w:iCs/>
        </w:rPr>
        <w:t xml:space="preserve"> applicant who has dyslexia is asked to take a literacy test as a condition of entry. No other applicants are required to take the test. This is likely to be unlawful. </w:t>
      </w:r>
    </w:p>
    <w:p w:rsidR="005350E5" w:rsidRPr="00E84EC4" w:rsidRDefault="005350E5" w:rsidP="00E3644A">
      <w:pPr>
        <w:pStyle w:val="Default"/>
        <w:spacing w:line="360" w:lineRule="auto"/>
        <w:rPr>
          <w:rFonts w:ascii="Verdana" w:hAnsi="Verdana"/>
        </w:rPr>
      </w:pPr>
    </w:p>
    <w:p w:rsidR="005350E5" w:rsidRPr="00E84EC4" w:rsidRDefault="005350E5" w:rsidP="00E3644A">
      <w:pPr>
        <w:pStyle w:val="Default"/>
        <w:numPr>
          <w:ilvl w:val="0"/>
          <w:numId w:val="1"/>
        </w:numPr>
        <w:spacing w:line="360" w:lineRule="auto"/>
        <w:rPr>
          <w:rFonts w:ascii="Verdana" w:hAnsi="Verdana"/>
        </w:rPr>
      </w:pPr>
      <w:r w:rsidRPr="00E84EC4">
        <w:rPr>
          <w:rFonts w:ascii="Verdana" w:hAnsi="Verdana"/>
          <w:iCs/>
        </w:rPr>
        <w:lastRenderedPageBreak/>
        <w:t xml:space="preserve">an institution is required to make reasonable adjustments if a disabled person would otherwise be placed at a substantial disadvantage, and these adjustments should be anticipatory as far as practicable </w:t>
      </w:r>
    </w:p>
    <w:p w:rsidR="00304155" w:rsidRPr="00E84EC4" w:rsidRDefault="00304155" w:rsidP="00E3644A">
      <w:pPr>
        <w:pStyle w:val="Default"/>
        <w:spacing w:line="360" w:lineRule="auto"/>
        <w:rPr>
          <w:rFonts w:ascii="Verdana" w:hAnsi="Verdana"/>
          <w:iCs/>
        </w:rPr>
      </w:pPr>
    </w:p>
    <w:p w:rsidR="00304155" w:rsidRPr="00E84EC4" w:rsidRDefault="00831211" w:rsidP="00E3644A">
      <w:pPr>
        <w:pStyle w:val="Default"/>
        <w:spacing w:line="360" w:lineRule="auto"/>
        <w:rPr>
          <w:rFonts w:ascii="Verdana" w:hAnsi="Verdana"/>
          <w:iCs/>
        </w:rPr>
      </w:pPr>
      <w:r w:rsidRPr="00E84EC4">
        <w:rPr>
          <w:rFonts w:ascii="Verdana" w:hAnsi="Verdana"/>
          <w:iCs/>
        </w:rPr>
        <w:t>Example: A student with speech</w:t>
      </w:r>
      <w:r w:rsidR="00304155" w:rsidRPr="00E84EC4">
        <w:rPr>
          <w:rFonts w:ascii="Verdana" w:hAnsi="Verdana"/>
          <w:iCs/>
        </w:rPr>
        <w:t xml:space="preserve"> impairment needs additional time to express himself during the interview. The University does not accommodate this need. This is likely to be unlawful. </w:t>
      </w:r>
    </w:p>
    <w:p w:rsidR="00304155" w:rsidRPr="00E84EC4" w:rsidRDefault="00304155" w:rsidP="00E3644A">
      <w:pPr>
        <w:pStyle w:val="Default"/>
        <w:spacing w:line="360" w:lineRule="auto"/>
        <w:rPr>
          <w:rFonts w:ascii="Verdana" w:hAnsi="Verdana"/>
          <w:iCs/>
        </w:rPr>
      </w:pPr>
    </w:p>
    <w:p w:rsidR="00304155" w:rsidRPr="00E84EC4" w:rsidRDefault="00304155" w:rsidP="00E3644A">
      <w:pPr>
        <w:pStyle w:val="Default"/>
        <w:spacing w:line="360" w:lineRule="auto"/>
        <w:rPr>
          <w:rFonts w:ascii="Verdana" w:hAnsi="Verdana"/>
        </w:rPr>
      </w:pPr>
      <w:r w:rsidRPr="00E84EC4">
        <w:rPr>
          <w:rFonts w:ascii="Verdana" w:hAnsi="Verdana"/>
          <w:iCs/>
        </w:rPr>
        <w:t>Example: To anticipate the needs of disabled applicants, the college ensures all its written communications are produced within accessibility guidelines to ensure ease of reading for all.</w:t>
      </w:r>
    </w:p>
    <w:p w:rsidR="00304155" w:rsidRPr="00E84EC4" w:rsidRDefault="00304155" w:rsidP="00E3644A">
      <w:pPr>
        <w:pStyle w:val="Default"/>
        <w:spacing w:line="360" w:lineRule="auto"/>
        <w:rPr>
          <w:rFonts w:ascii="Verdana" w:hAnsi="Verdana"/>
        </w:rPr>
      </w:pPr>
    </w:p>
    <w:p w:rsidR="005350E5" w:rsidRPr="00E84EC4" w:rsidRDefault="005350E5" w:rsidP="00E3644A">
      <w:pPr>
        <w:pStyle w:val="Default"/>
        <w:numPr>
          <w:ilvl w:val="0"/>
          <w:numId w:val="1"/>
        </w:numPr>
        <w:spacing w:line="360" w:lineRule="auto"/>
        <w:rPr>
          <w:rFonts w:ascii="Verdana" w:hAnsi="Verdana"/>
        </w:rPr>
      </w:pPr>
      <w:r w:rsidRPr="00E84EC4">
        <w:rPr>
          <w:rFonts w:ascii="Verdana" w:hAnsi="Verdana"/>
          <w:iCs/>
        </w:rPr>
        <w:t xml:space="preserve">the legislation applies to all admissions, enrolments and other student services, which includes assessment and teaching materials </w:t>
      </w:r>
    </w:p>
    <w:p w:rsidR="005350E5" w:rsidRPr="00E84EC4" w:rsidRDefault="005350E5" w:rsidP="00E3644A">
      <w:pPr>
        <w:pStyle w:val="Default"/>
        <w:spacing w:line="360" w:lineRule="auto"/>
        <w:rPr>
          <w:rFonts w:ascii="Verdana" w:hAnsi="Verdana"/>
        </w:rPr>
      </w:pPr>
    </w:p>
    <w:p w:rsidR="005350E5" w:rsidRPr="00E84EC4" w:rsidRDefault="005350E5" w:rsidP="00E3644A">
      <w:pPr>
        <w:pStyle w:val="Default"/>
        <w:spacing w:line="360" w:lineRule="auto"/>
        <w:rPr>
          <w:rFonts w:ascii="Verdana" w:hAnsi="Verdana"/>
        </w:rPr>
      </w:pPr>
      <w:r w:rsidRPr="00E84EC4">
        <w:rPr>
          <w:rFonts w:ascii="Verdana" w:hAnsi="Verdana"/>
        </w:rPr>
        <w:t xml:space="preserve">The Equality Act therefore makes it unlawful for an HEI to discriminate against a disabled person: in the admissions process; in the terms on which admissions or enrolment (matriculation) offers are made; by refusing or deliberately omitting to accept an application for admissions or enrolment on the grounds of disability. </w:t>
      </w:r>
    </w:p>
    <w:p w:rsidR="005350E5" w:rsidRPr="00E84EC4" w:rsidRDefault="005350E5" w:rsidP="00E3644A">
      <w:pPr>
        <w:pStyle w:val="Default"/>
        <w:spacing w:line="360" w:lineRule="auto"/>
        <w:rPr>
          <w:rFonts w:ascii="Verdana" w:hAnsi="Verdana"/>
        </w:rPr>
      </w:pPr>
    </w:p>
    <w:p w:rsidR="005350E5" w:rsidRPr="00E84EC4" w:rsidRDefault="005350E5" w:rsidP="00E3644A">
      <w:pPr>
        <w:pStyle w:val="Default"/>
        <w:spacing w:line="360" w:lineRule="auto"/>
        <w:rPr>
          <w:rFonts w:ascii="Verdana" w:hAnsi="Verdana"/>
        </w:rPr>
      </w:pPr>
      <w:r w:rsidRPr="00E84EC4">
        <w:rPr>
          <w:rFonts w:ascii="Verdana" w:hAnsi="Verdana"/>
        </w:rPr>
        <w:t>The Act does not require academic standards to be lowered. An HEI will be expected to consider what is essential to a procedure or course (which therefore cannot be compromised</w:t>
      </w:r>
      <w:r w:rsidR="00304155" w:rsidRPr="00E84EC4">
        <w:rPr>
          <w:rFonts w:ascii="Verdana" w:hAnsi="Verdana"/>
        </w:rPr>
        <w:t xml:space="preserve"> as it represents a competence standard</w:t>
      </w:r>
      <w:r w:rsidRPr="00E84EC4">
        <w:rPr>
          <w:rFonts w:ascii="Verdana" w:hAnsi="Verdana"/>
        </w:rPr>
        <w:t xml:space="preserve">), and what is peripheral or incidental and can be waived or modified. </w:t>
      </w:r>
    </w:p>
    <w:p w:rsidR="005350E5" w:rsidRPr="00E84EC4" w:rsidRDefault="005350E5" w:rsidP="00E3644A">
      <w:pPr>
        <w:pStyle w:val="Default"/>
        <w:spacing w:line="360" w:lineRule="auto"/>
        <w:rPr>
          <w:rFonts w:ascii="Verdana" w:hAnsi="Verdana"/>
        </w:rPr>
      </w:pPr>
    </w:p>
    <w:p w:rsidR="005350E5" w:rsidRPr="00E84EC4" w:rsidRDefault="005350E5" w:rsidP="00E3644A">
      <w:pPr>
        <w:pStyle w:val="Default"/>
        <w:spacing w:line="360" w:lineRule="auto"/>
        <w:rPr>
          <w:rFonts w:ascii="Verdana" w:hAnsi="Verdana"/>
        </w:rPr>
      </w:pPr>
      <w:r w:rsidRPr="00E84EC4">
        <w:rPr>
          <w:rFonts w:ascii="Verdana" w:hAnsi="Verdana"/>
        </w:rPr>
        <w:t xml:space="preserve">2. Definition of disability under the Equality Act </w:t>
      </w:r>
    </w:p>
    <w:p w:rsidR="005350E5" w:rsidRPr="00E84EC4" w:rsidRDefault="005350E5" w:rsidP="00E3644A">
      <w:pPr>
        <w:pStyle w:val="Default"/>
        <w:spacing w:line="360" w:lineRule="auto"/>
        <w:rPr>
          <w:rFonts w:ascii="Verdana" w:hAnsi="Verdana"/>
        </w:rPr>
      </w:pPr>
    </w:p>
    <w:p w:rsidR="005350E5" w:rsidRPr="00E84EC4" w:rsidRDefault="005350E5" w:rsidP="00E3644A">
      <w:pPr>
        <w:pStyle w:val="Default"/>
        <w:spacing w:line="360" w:lineRule="auto"/>
        <w:rPr>
          <w:rFonts w:ascii="Verdana" w:hAnsi="Verdana"/>
        </w:rPr>
      </w:pPr>
      <w:r w:rsidRPr="00E84EC4">
        <w:rPr>
          <w:rFonts w:ascii="Verdana" w:hAnsi="Verdana"/>
        </w:rPr>
        <w:lastRenderedPageBreak/>
        <w:t xml:space="preserve">A person has a disability if he or she has a </w:t>
      </w:r>
      <w:r w:rsidRPr="00E84EC4">
        <w:rPr>
          <w:rFonts w:ascii="Verdana" w:hAnsi="Verdana"/>
          <w:iCs/>
        </w:rPr>
        <w:t xml:space="preserve">physical </w:t>
      </w:r>
      <w:r w:rsidRPr="00E84EC4">
        <w:rPr>
          <w:rFonts w:ascii="Verdana" w:hAnsi="Verdana"/>
        </w:rPr>
        <w:t xml:space="preserve">or </w:t>
      </w:r>
      <w:r w:rsidRPr="00E84EC4">
        <w:rPr>
          <w:rFonts w:ascii="Verdana" w:hAnsi="Verdana"/>
          <w:iCs/>
        </w:rPr>
        <w:t xml:space="preserve">mental </w:t>
      </w:r>
      <w:r w:rsidRPr="00E84EC4">
        <w:rPr>
          <w:rFonts w:ascii="Verdana" w:hAnsi="Verdana"/>
        </w:rPr>
        <w:t xml:space="preserve">impairment that has a </w:t>
      </w:r>
      <w:r w:rsidRPr="00E84EC4">
        <w:rPr>
          <w:rFonts w:ascii="Verdana" w:hAnsi="Verdana"/>
          <w:iCs/>
        </w:rPr>
        <w:t xml:space="preserve">substantial </w:t>
      </w:r>
      <w:r w:rsidRPr="00E84EC4">
        <w:rPr>
          <w:rFonts w:ascii="Verdana" w:hAnsi="Verdana"/>
        </w:rPr>
        <w:t xml:space="preserve">and </w:t>
      </w:r>
      <w:r w:rsidRPr="00E84EC4">
        <w:rPr>
          <w:rFonts w:ascii="Verdana" w:hAnsi="Verdana"/>
          <w:iCs/>
        </w:rPr>
        <w:t xml:space="preserve">long-term </w:t>
      </w:r>
      <w:r w:rsidRPr="00E84EC4">
        <w:rPr>
          <w:rFonts w:ascii="Verdana" w:hAnsi="Verdana"/>
        </w:rPr>
        <w:t xml:space="preserve">adverse effect on his or her ability to carry out </w:t>
      </w:r>
      <w:r w:rsidRPr="00E84EC4">
        <w:rPr>
          <w:rFonts w:ascii="Verdana" w:hAnsi="Verdana"/>
          <w:iCs/>
        </w:rPr>
        <w:t xml:space="preserve">normal day-to-day activities </w:t>
      </w:r>
    </w:p>
    <w:p w:rsidR="005350E5" w:rsidRPr="00E84EC4" w:rsidRDefault="005350E5" w:rsidP="00E3644A">
      <w:pPr>
        <w:pStyle w:val="Default"/>
        <w:spacing w:line="360" w:lineRule="auto"/>
        <w:rPr>
          <w:rFonts w:ascii="Verdana" w:hAnsi="Verdana"/>
          <w:i/>
          <w:iCs/>
        </w:rPr>
      </w:pPr>
    </w:p>
    <w:p w:rsidR="005350E5" w:rsidRPr="00E84EC4" w:rsidRDefault="005350E5" w:rsidP="00E3644A">
      <w:pPr>
        <w:pStyle w:val="Default"/>
        <w:numPr>
          <w:ilvl w:val="0"/>
          <w:numId w:val="2"/>
        </w:numPr>
        <w:spacing w:line="360" w:lineRule="auto"/>
        <w:rPr>
          <w:rFonts w:ascii="Verdana" w:hAnsi="Verdana"/>
        </w:rPr>
      </w:pPr>
      <w:r w:rsidRPr="00E84EC4">
        <w:rPr>
          <w:rFonts w:ascii="Verdana" w:hAnsi="Verdana"/>
          <w:iCs/>
        </w:rPr>
        <w:t xml:space="preserve">Physical </w:t>
      </w:r>
      <w:r w:rsidRPr="00E84EC4">
        <w:rPr>
          <w:rFonts w:ascii="Verdana" w:hAnsi="Verdana"/>
        </w:rPr>
        <w:t>impairment includes sensory conditions such as visual or hearing impairment, and long-term health conditions.</w:t>
      </w:r>
    </w:p>
    <w:p w:rsidR="005350E5" w:rsidRPr="00E84EC4" w:rsidRDefault="005350E5" w:rsidP="00E3644A">
      <w:pPr>
        <w:pStyle w:val="Default"/>
        <w:numPr>
          <w:ilvl w:val="0"/>
          <w:numId w:val="2"/>
        </w:numPr>
        <w:spacing w:line="360" w:lineRule="auto"/>
        <w:rPr>
          <w:rFonts w:ascii="Verdana" w:hAnsi="Verdana"/>
        </w:rPr>
      </w:pPr>
      <w:r w:rsidRPr="00E84EC4">
        <w:rPr>
          <w:rFonts w:ascii="Verdana" w:hAnsi="Verdana"/>
          <w:iCs/>
        </w:rPr>
        <w:t xml:space="preserve">Mental </w:t>
      </w:r>
      <w:r w:rsidRPr="00E84EC4">
        <w:rPr>
          <w:rFonts w:ascii="Verdana" w:hAnsi="Verdana"/>
        </w:rPr>
        <w:t xml:space="preserve">impairment includes a mental health illness that is a clinically well-recognised illness, by a respected body of medical opinion (World Health Organisation definition of disease). </w:t>
      </w:r>
    </w:p>
    <w:p w:rsidR="005350E5" w:rsidRPr="00E84EC4" w:rsidRDefault="005350E5" w:rsidP="00E3644A">
      <w:pPr>
        <w:pStyle w:val="Default"/>
        <w:numPr>
          <w:ilvl w:val="0"/>
          <w:numId w:val="2"/>
        </w:numPr>
        <w:spacing w:line="360" w:lineRule="auto"/>
        <w:rPr>
          <w:rFonts w:ascii="Verdana" w:hAnsi="Verdana"/>
        </w:rPr>
      </w:pPr>
      <w:r w:rsidRPr="00E84EC4">
        <w:rPr>
          <w:rFonts w:ascii="Verdana" w:hAnsi="Verdana"/>
          <w:iCs/>
        </w:rPr>
        <w:t xml:space="preserve">Substantial </w:t>
      </w:r>
      <w:r w:rsidRPr="00E84EC4">
        <w:rPr>
          <w:rFonts w:ascii="Verdana" w:hAnsi="Verdana"/>
        </w:rPr>
        <w:t>indicates not minor or trivial.</w:t>
      </w:r>
    </w:p>
    <w:p w:rsidR="005350E5" w:rsidRPr="00E84EC4" w:rsidRDefault="005350E5" w:rsidP="00E3644A">
      <w:pPr>
        <w:pStyle w:val="Default"/>
        <w:numPr>
          <w:ilvl w:val="0"/>
          <w:numId w:val="2"/>
        </w:numPr>
        <w:spacing w:line="360" w:lineRule="auto"/>
        <w:rPr>
          <w:rFonts w:ascii="Verdana" w:hAnsi="Verdana"/>
        </w:rPr>
      </w:pPr>
      <w:r w:rsidRPr="00E84EC4">
        <w:rPr>
          <w:rFonts w:ascii="Verdana" w:hAnsi="Verdana"/>
          <w:iCs/>
        </w:rPr>
        <w:t xml:space="preserve">Long-term </w:t>
      </w:r>
      <w:r w:rsidRPr="00E84EC4">
        <w:rPr>
          <w:rFonts w:ascii="Verdana" w:hAnsi="Verdana"/>
        </w:rPr>
        <w:t xml:space="preserve">is where effects have lasted or are expected to last at least 12 months: effects of a condition which are likely to last less than 12 months, such as temporary infection, or a broken leg are not covered. </w:t>
      </w:r>
    </w:p>
    <w:p w:rsidR="005350E5" w:rsidRPr="00E84EC4" w:rsidRDefault="005350E5" w:rsidP="00E3644A">
      <w:pPr>
        <w:pStyle w:val="Default"/>
        <w:numPr>
          <w:ilvl w:val="0"/>
          <w:numId w:val="2"/>
        </w:numPr>
        <w:spacing w:line="360" w:lineRule="auto"/>
        <w:rPr>
          <w:rFonts w:ascii="Verdana" w:hAnsi="Verdana"/>
        </w:rPr>
      </w:pPr>
      <w:r w:rsidRPr="00E84EC4">
        <w:rPr>
          <w:rFonts w:ascii="Verdana" w:hAnsi="Verdana"/>
          <w:iCs/>
        </w:rPr>
        <w:t xml:space="preserve">Normal day-to-day activities </w:t>
      </w:r>
      <w:r w:rsidRPr="00E84EC4">
        <w:rPr>
          <w:rFonts w:ascii="Verdana" w:hAnsi="Verdana"/>
        </w:rPr>
        <w:t>include those which are carried out by most people on a fairly regular and frequent basis, for example using the stairs. Study activities are considered to fall within the definition of normal day-to-day activity.</w:t>
      </w:r>
    </w:p>
    <w:p w:rsidR="00487E9F" w:rsidRPr="00E84EC4" w:rsidRDefault="00487E9F" w:rsidP="00E3644A">
      <w:pPr>
        <w:pStyle w:val="Default"/>
        <w:spacing w:line="360" w:lineRule="auto"/>
        <w:rPr>
          <w:rFonts w:ascii="Verdana" w:hAnsi="Verdana"/>
        </w:rPr>
      </w:pPr>
    </w:p>
    <w:p w:rsidR="000A4A18" w:rsidRPr="00E84EC4" w:rsidRDefault="000A4A18" w:rsidP="00E84EC4">
      <w:pPr>
        <w:pStyle w:val="Heading2"/>
        <w:rPr>
          <w:rFonts w:ascii="Verdana" w:hAnsi="Verdana"/>
          <w:b w:val="0"/>
        </w:rPr>
      </w:pPr>
      <w:r w:rsidRPr="00E84EC4">
        <w:rPr>
          <w:rFonts w:ascii="Verdana" w:hAnsi="Verdana"/>
          <w:sz w:val="24"/>
          <w:szCs w:val="24"/>
        </w:rPr>
        <w:t xml:space="preserve">Recruitment </w:t>
      </w:r>
    </w:p>
    <w:p w:rsidR="000A4A18" w:rsidRPr="00E84EC4" w:rsidRDefault="000A4A18" w:rsidP="00E3644A">
      <w:pPr>
        <w:pStyle w:val="Default"/>
        <w:spacing w:line="360" w:lineRule="auto"/>
        <w:rPr>
          <w:rFonts w:ascii="Verdana" w:hAnsi="Verdana"/>
        </w:rPr>
      </w:pPr>
      <w:r w:rsidRPr="00E84EC4">
        <w:rPr>
          <w:rFonts w:ascii="Verdana" w:hAnsi="Verdana"/>
        </w:rPr>
        <w:t xml:space="preserve">Encourage </w:t>
      </w:r>
      <w:r w:rsidR="004B1E70">
        <w:rPr>
          <w:rFonts w:ascii="Verdana" w:hAnsi="Verdana"/>
        </w:rPr>
        <w:t>prospective students to feel able to provide information about a disability, by</w:t>
      </w:r>
      <w:r w:rsidRPr="00E84EC4">
        <w:rPr>
          <w:rFonts w:ascii="Verdana" w:hAnsi="Verdana"/>
        </w:rPr>
        <w:t xml:space="preserve"> put</w:t>
      </w:r>
      <w:r w:rsidR="004B1E70">
        <w:rPr>
          <w:rFonts w:ascii="Verdana" w:hAnsi="Verdana"/>
        </w:rPr>
        <w:t>ting</w:t>
      </w:r>
      <w:r w:rsidRPr="00E84EC4">
        <w:rPr>
          <w:rFonts w:ascii="Verdana" w:hAnsi="Verdana"/>
        </w:rPr>
        <w:t xml:space="preserve"> a positive statement in the College prospectus, on the website and in any other College publicity where appropriate. The QAA code of practice recommends developing an environment where individuals feel able to disclose their disability. Publicly welcoming applications from disabled candidates will help to achieve this.</w:t>
      </w:r>
      <w:r w:rsidR="00426D34" w:rsidRPr="00E84EC4">
        <w:rPr>
          <w:rFonts w:ascii="Verdana" w:hAnsi="Verdana"/>
        </w:rPr>
        <w:t xml:space="preserve"> </w:t>
      </w:r>
    </w:p>
    <w:p w:rsidR="00E3644A" w:rsidRPr="00E84EC4" w:rsidRDefault="00E3644A" w:rsidP="00E3644A">
      <w:pPr>
        <w:pStyle w:val="Default"/>
        <w:spacing w:line="360" w:lineRule="auto"/>
        <w:rPr>
          <w:rFonts w:ascii="Verdana" w:hAnsi="Verdana"/>
          <w:b/>
        </w:rPr>
      </w:pPr>
    </w:p>
    <w:p w:rsidR="002C23A3" w:rsidRPr="00E84EC4" w:rsidRDefault="002C23A3" w:rsidP="00E3644A">
      <w:pPr>
        <w:pStyle w:val="Default"/>
        <w:spacing w:line="360" w:lineRule="auto"/>
        <w:rPr>
          <w:rFonts w:ascii="Verdana" w:hAnsi="Verdana"/>
        </w:rPr>
      </w:pPr>
      <w:r w:rsidRPr="00E84EC4">
        <w:rPr>
          <w:rFonts w:ascii="Verdana" w:hAnsi="Verdana"/>
        </w:rPr>
        <w:t>In line with the Common Framework on Supporting Students with Disabilities</w:t>
      </w:r>
      <w:r w:rsidR="004B1E70">
        <w:rPr>
          <w:rFonts w:ascii="Verdana" w:hAnsi="Verdana"/>
        </w:rPr>
        <w:t>,</w:t>
      </w:r>
      <w:r w:rsidRPr="00E84EC4">
        <w:rPr>
          <w:rFonts w:ascii="Verdana" w:hAnsi="Verdana"/>
        </w:rPr>
        <w:t xml:space="preserve"> Colleges should ensure that the contact details of the Disability Lead and Disability Co-ordinator are easily available so that candidates are clear about whom they might contact for information.</w:t>
      </w:r>
    </w:p>
    <w:p w:rsidR="000A4A18" w:rsidRPr="00E84EC4" w:rsidRDefault="004B1E70" w:rsidP="00E84EC4">
      <w:pPr>
        <w:pStyle w:val="Heading2"/>
        <w:rPr>
          <w:rFonts w:ascii="Verdana" w:hAnsi="Verdana"/>
          <w:b w:val="0"/>
        </w:rPr>
      </w:pPr>
      <w:r>
        <w:rPr>
          <w:rFonts w:ascii="Verdana" w:hAnsi="Verdana"/>
          <w:sz w:val="24"/>
          <w:szCs w:val="24"/>
        </w:rPr>
        <w:t xml:space="preserve">Making </w:t>
      </w:r>
      <w:r w:rsidR="00E10F4A" w:rsidRPr="00E84EC4">
        <w:rPr>
          <w:rFonts w:ascii="Verdana" w:hAnsi="Verdana"/>
          <w:sz w:val="24"/>
          <w:szCs w:val="24"/>
        </w:rPr>
        <w:t>Open days</w:t>
      </w:r>
      <w:r w:rsidR="00641BF2">
        <w:rPr>
          <w:rFonts w:ascii="Verdana" w:hAnsi="Verdana"/>
          <w:sz w:val="24"/>
          <w:szCs w:val="24"/>
        </w:rPr>
        <w:t>, access events</w:t>
      </w:r>
      <w:r w:rsidR="00641BF2" w:rsidRPr="00E84EC4">
        <w:rPr>
          <w:rFonts w:ascii="Verdana" w:hAnsi="Verdana"/>
          <w:sz w:val="24"/>
          <w:szCs w:val="24"/>
        </w:rPr>
        <w:t xml:space="preserve"> and i</w:t>
      </w:r>
      <w:r w:rsidR="001E6315" w:rsidRPr="00E84EC4">
        <w:rPr>
          <w:rFonts w:ascii="Verdana" w:hAnsi="Verdana"/>
          <w:sz w:val="24"/>
          <w:szCs w:val="24"/>
        </w:rPr>
        <w:t>ndividual visits</w:t>
      </w:r>
      <w:r>
        <w:rPr>
          <w:rFonts w:ascii="Verdana" w:hAnsi="Verdana"/>
          <w:sz w:val="24"/>
          <w:szCs w:val="24"/>
        </w:rPr>
        <w:t xml:space="preserve"> accessible</w:t>
      </w:r>
    </w:p>
    <w:p w:rsidR="001E6315" w:rsidRPr="00E84EC4" w:rsidRDefault="001E6315" w:rsidP="00E84EC4">
      <w:pPr>
        <w:pStyle w:val="Heading3"/>
        <w:rPr>
          <w:rFonts w:ascii="Verdana" w:hAnsi="Verdana"/>
        </w:rPr>
      </w:pPr>
    </w:p>
    <w:p w:rsidR="001E6315" w:rsidRPr="00E84EC4" w:rsidRDefault="001E6315" w:rsidP="00E84EC4">
      <w:pPr>
        <w:pStyle w:val="Heading3"/>
        <w:rPr>
          <w:rFonts w:ascii="Verdana" w:hAnsi="Verdana"/>
        </w:rPr>
      </w:pPr>
      <w:r w:rsidRPr="00E84EC4">
        <w:rPr>
          <w:rFonts w:ascii="Verdana" w:hAnsi="Verdana"/>
        </w:rPr>
        <w:t>Open days</w:t>
      </w:r>
      <w:r w:rsidR="00641BF2">
        <w:rPr>
          <w:rFonts w:ascii="Verdana" w:hAnsi="Verdana"/>
        </w:rPr>
        <w:t xml:space="preserve"> and access events</w:t>
      </w:r>
    </w:p>
    <w:p w:rsidR="00641BF2" w:rsidRDefault="00641BF2" w:rsidP="00E3644A">
      <w:pPr>
        <w:pStyle w:val="Default"/>
        <w:spacing w:line="360" w:lineRule="auto"/>
        <w:rPr>
          <w:rFonts w:ascii="Verdana" w:hAnsi="Verdana"/>
        </w:rPr>
      </w:pPr>
      <w:r>
        <w:rPr>
          <w:rFonts w:ascii="Verdana" w:hAnsi="Verdana"/>
        </w:rPr>
        <w:t>All prospective students should have equal access to open days and access events</w:t>
      </w:r>
      <w:r w:rsidR="00244DF9" w:rsidRPr="00E84EC4">
        <w:rPr>
          <w:rFonts w:ascii="Verdana" w:hAnsi="Verdana"/>
        </w:rPr>
        <w:t>, although</w:t>
      </w:r>
      <w:r>
        <w:rPr>
          <w:rFonts w:ascii="Verdana" w:hAnsi="Verdana"/>
        </w:rPr>
        <w:t xml:space="preserve"> some students will also benefit from the option of an individual visit</w:t>
      </w:r>
      <w:r w:rsidR="00244DF9" w:rsidRPr="00E84EC4">
        <w:rPr>
          <w:rFonts w:ascii="Verdana" w:hAnsi="Verdana"/>
        </w:rPr>
        <w:t>.</w:t>
      </w:r>
      <w:r>
        <w:rPr>
          <w:rFonts w:ascii="Verdana" w:hAnsi="Verdana"/>
        </w:rPr>
        <w:t xml:space="preserve"> The following steps are needed to ensure accessibility for visitors:</w:t>
      </w:r>
    </w:p>
    <w:p w:rsidR="00641BF2" w:rsidRDefault="00641BF2" w:rsidP="00E3644A">
      <w:pPr>
        <w:pStyle w:val="Default"/>
        <w:spacing w:line="360" w:lineRule="auto"/>
        <w:rPr>
          <w:rFonts w:ascii="Verdana" w:hAnsi="Verdana"/>
        </w:rPr>
      </w:pPr>
    </w:p>
    <w:p w:rsidR="00641BF2" w:rsidRDefault="00250842" w:rsidP="00E84EC4">
      <w:pPr>
        <w:pStyle w:val="Default"/>
        <w:numPr>
          <w:ilvl w:val="0"/>
          <w:numId w:val="9"/>
        </w:numPr>
        <w:spacing w:line="360" w:lineRule="auto"/>
        <w:rPr>
          <w:rFonts w:ascii="Verdana" w:hAnsi="Verdana"/>
        </w:rPr>
      </w:pPr>
      <w:r>
        <w:rPr>
          <w:rFonts w:ascii="Verdana" w:hAnsi="Verdana"/>
        </w:rPr>
        <w:t>A</w:t>
      </w:r>
      <w:r w:rsidR="004B1E70">
        <w:rPr>
          <w:rFonts w:ascii="Verdana" w:hAnsi="Verdana"/>
        </w:rPr>
        <w:t xml:space="preserve">ll </w:t>
      </w:r>
      <w:r w:rsidR="00641BF2">
        <w:rPr>
          <w:rFonts w:ascii="Verdana" w:hAnsi="Verdana"/>
        </w:rPr>
        <w:t xml:space="preserve">communications about the event </w:t>
      </w:r>
      <w:r>
        <w:rPr>
          <w:rFonts w:ascii="Verdana" w:hAnsi="Verdana"/>
        </w:rPr>
        <w:t xml:space="preserve">must </w:t>
      </w:r>
      <w:r w:rsidR="00641BF2">
        <w:rPr>
          <w:rFonts w:ascii="Verdana" w:hAnsi="Verdana"/>
        </w:rPr>
        <w:t>includ</w:t>
      </w:r>
      <w:r>
        <w:rPr>
          <w:rFonts w:ascii="Verdana" w:hAnsi="Verdana"/>
        </w:rPr>
        <w:t>e</w:t>
      </w:r>
      <w:r w:rsidR="00641BF2">
        <w:rPr>
          <w:rFonts w:ascii="Verdana" w:hAnsi="Verdana"/>
        </w:rPr>
        <w:t xml:space="preserve"> </w:t>
      </w:r>
      <w:r w:rsidR="004B1E70">
        <w:rPr>
          <w:rFonts w:ascii="Verdana" w:hAnsi="Verdana"/>
        </w:rPr>
        <w:t>an invitation to inform the college</w:t>
      </w:r>
      <w:r>
        <w:rPr>
          <w:rFonts w:ascii="Verdana" w:hAnsi="Verdana"/>
        </w:rPr>
        <w:t>/department</w:t>
      </w:r>
      <w:r w:rsidR="004B1E70">
        <w:rPr>
          <w:rFonts w:ascii="Verdana" w:hAnsi="Verdana"/>
        </w:rPr>
        <w:t xml:space="preserve"> </w:t>
      </w:r>
      <w:r w:rsidR="00641BF2">
        <w:rPr>
          <w:rFonts w:ascii="Verdana" w:hAnsi="Verdana"/>
        </w:rPr>
        <w:t xml:space="preserve"> about individual </w:t>
      </w:r>
      <w:r w:rsidR="004B1E70">
        <w:rPr>
          <w:rFonts w:ascii="Verdana" w:hAnsi="Verdana"/>
        </w:rPr>
        <w:t xml:space="preserve">accessibility </w:t>
      </w:r>
      <w:r w:rsidR="00641BF2">
        <w:rPr>
          <w:rFonts w:ascii="Verdana" w:hAnsi="Verdana"/>
        </w:rPr>
        <w:t>requirements</w:t>
      </w:r>
      <w:r w:rsidR="004B1E70">
        <w:rPr>
          <w:rFonts w:ascii="Verdana" w:hAnsi="Verdana"/>
        </w:rPr>
        <w:t>, providing a named contact for this.</w:t>
      </w:r>
      <w:r w:rsidR="00641BF2">
        <w:rPr>
          <w:rFonts w:ascii="Verdana" w:hAnsi="Verdana"/>
        </w:rPr>
        <w:t xml:space="preserve">. </w:t>
      </w:r>
    </w:p>
    <w:p w:rsidR="00641BF2" w:rsidRDefault="00250842" w:rsidP="00E84EC4">
      <w:pPr>
        <w:pStyle w:val="Default"/>
        <w:numPr>
          <w:ilvl w:val="0"/>
          <w:numId w:val="9"/>
        </w:numPr>
        <w:spacing w:line="360" w:lineRule="auto"/>
        <w:rPr>
          <w:rFonts w:ascii="Verdana" w:hAnsi="Verdana"/>
        </w:rPr>
      </w:pPr>
      <w:r>
        <w:rPr>
          <w:rFonts w:ascii="Verdana" w:hAnsi="Verdana"/>
        </w:rPr>
        <w:t>P</w:t>
      </w:r>
      <w:r w:rsidR="00E10F4A" w:rsidRPr="00E84EC4">
        <w:rPr>
          <w:rFonts w:ascii="Verdana" w:hAnsi="Verdana"/>
        </w:rPr>
        <w:t>resentations and activities are held in accessible locations, wit</w:t>
      </w:r>
      <w:r w:rsidR="00244DF9" w:rsidRPr="00E84EC4">
        <w:rPr>
          <w:rFonts w:ascii="Verdana" w:hAnsi="Verdana"/>
        </w:rPr>
        <w:t xml:space="preserve">h </w:t>
      </w:r>
      <w:r w:rsidR="004B1E70">
        <w:rPr>
          <w:rFonts w:ascii="Verdana" w:hAnsi="Verdana"/>
        </w:rPr>
        <w:t>accessible</w:t>
      </w:r>
      <w:r w:rsidR="004B1E70" w:rsidRPr="00E84EC4">
        <w:rPr>
          <w:rFonts w:ascii="Verdana" w:hAnsi="Verdana"/>
        </w:rPr>
        <w:t xml:space="preserve"> </w:t>
      </w:r>
      <w:r w:rsidR="00244DF9" w:rsidRPr="00E84EC4">
        <w:rPr>
          <w:rFonts w:ascii="Verdana" w:hAnsi="Verdana"/>
        </w:rPr>
        <w:t xml:space="preserve">toilet facilities, </w:t>
      </w:r>
      <w:r w:rsidR="004B1E70">
        <w:rPr>
          <w:rFonts w:ascii="Verdana" w:hAnsi="Verdana"/>
        </w:rPr>
        <w:t xml:space="preserve">and that </w:t>
      </w:r>
      <w:r w:rsidR="00244DF9" w:rsidRPr="00E84EC4">
        <w:rPr>
          <w:rFonts w:ascii="Verdana" w:hAnsi="Verdana"/>
        </w:rPr>
        <w:t xml:space="preserve">lifts </w:t>
      </w:r>
      <w:r w:rsidR="004B1E70">
        <w:rPr>
          <w:rFonts w:ascii="Verdana" w:hAnsi="Verdana"/>
        </w:rPr>
        <w:t xml:space="preserve">are </w:t>
      </w:r>
      <w:r w:rsidR="00244DF9" w:rsidRPr="00E84EC4">
        <w:rPr>
          <w:rFonts w:ascii="Verdana" w:hAnsi="Verdana"/>
        </w:rPr>
        <w:t>operational</w:t>
      </w:r>
      <w:r w:rsidR="004B1E70">
        <w:rPr>
          <w:rFonts w:ascii="Verdana" w:hAnsi="Verdana"/>
        </w:rPr>
        <w:t>,</w:t>
      </w:r>
      <w:r w:rsidR="00244DF9" w:rsidRPr="00E84EC4">
        <w:rPr>
          <w:rFonts w:ascii="Verdana" w:hAnsi="Verdana"/>
        </w:rPr>
        <w:t xml:space="preserve"> etc.</w:t>
      </w:r>
      <w:r w:rsidR="00E10F4A" w:rsidRPr="00E84EC4">
        <w:rPr>
          <w:rFonts w:ascii="Verdana" w:hAnsi="Verdana"/>
        </w:rPr>
        <w:t xml:space="preserve"> </w:t>
      </w:r>
    </w:p>
    <w:p w:rsidR="00641BF2" w:rsidRPr="00E84EC4" w:rsidRDefault="00250842" w:rsidP="00E84EC4">
      <w:pPr>
        <w:pStyle w:val="Default"/>
        <w:numPr>
          <w:ilvl w:val="0"/>
          <w:numId w:val="9"/>
        </w:numPr>
        <w:spacing w:line="360" w:lineRule="auto"/>
        <w:rPr>
          <w:rFonts w:ascii="Verdana" w:hAnsi="Verdana"/>
        </w:rPr>
      </w:pPr>
      <w:r>
        <w:rPr>
          <w:rFonts w:ascii="Verdana" w:hAnsi="Verdana"/>
        </w:rPr>
        <w:t>C</w:t>
      </w:r>
      <w:r w:rsidR="00E10F4A" w:rsidRPr="00E84EC4">
        <w:rPr>
          <w:rFonts w:ascii="Verdana" w:hAnsi="Verdana"/>
        </w:rPr>
        <w:t xml:space="preserve">lear signage is used throughout and printed materials are </w:t>
      </w:r>
      <w:r w:rsidR="005B1CF2" w:rsidRPr="00E84EC4">
        <w:rPr>
          <w:rFonts w:ascii="Verdana" w:hAnsi="Verdana"/>
        </w:rPr>
        <w:t>readily available</w:t>
      </w:r>
      <w:r w:rsidR="00E10F4A" w:rsidRPr="00E84EC4">
        <w:rPr>
          <w:rFonts w:ascii="Verdana" w:hAnsi="Verdana"/>
        </w:rPr>
        <w:t xml:space="preserve"> </w:t>
      </w:r>
      <w:r w:rsidR="005B1CF2" w:rsidRPr="00E84EC4">
        <w:rPr>
          <w:rFonts w:ascii="Verdana" w:hAnsi="Verdana"/>
        </w:rPr>
        <w:t xml:space="preserve">in </w:t>
      </w:r>
      <w:r w:rsidR="00E10F4A" w:rsidRPr="00E84EC4">
        <w:rPr>
          <w:rFonts w:ascii="Verdana" w:hAnsi="Verdana"/>
        </w:rPr>
        <w:t>accessible formats</w:t>
      </w:r>
      <w:r w:rsidR="004B1E70">
        <w:rPr>
          <w:rFonts w:ascii="Verdana" w:hAnsi="Verdana"/>
        </w:rPr>
        <w:t xml:space="preserve"> [this means ….]</w:t>
      </w:r>
      <w:r w:rsidR="00E10F4A" w:rsidRPr="00E84EC4">
        <w:rPr>
          <w:rFonts w:ascii="Verdana" w:hAnsi="Verdana"/>
        </w:rPr>
        <w:t xml:space="preserve">. </w:t>
      </w:r>
    </w:p>
    <w:p w:rsidR="00641BF2" w:rsidRDefault="00250842" w:rsidP="00E84EC4">
      <w:pPr>
        <w:pStyle w:val="Default"/>
        <w:numPr>
          <w:ilvl w:val="0"/>
          <w:numId w:val="9"/>
        </w:numPr>
        <w:spacing w:line="360" w:lineRule="auto"/>
        <w:rPr>
          <w:rFonts w:ascii="Verdana" w:hAnsi="Verdana"/>
        </w:rPr>
      </w:pPr>
      <w:r>
        <w:rPr>
          <w:rFonts w:ascii="Verdana" w:hAnsi="Verdana"/>
        </w:rPr>
        <w:t>A</w:t>
      </w:r>
      <w:r w:rsidR="005B1CF2" w:rsidRPr="00E84EC4">
        <w:rPr>
          <w:rFonts w:ascii="Verdana" w:hAnsi="Verdana"/>
        </w:rPr>
        <w:t>ll staff welcoming visitors</w:t>
      </w:r>
      <w:r w:rsidR="00244DF9" w:rsidRPr="00E84EC4">
        <w:rPr>
          <w:rFonts w:ascii="Verdana" w:hAnsi="Verdana"/>
        </w:rPr>
        <w:t>,</w:t>
      </w:r>
      <w:r w:rsidR="005B1CF2" w:rsidRPr="00E84EC4">
        <w:rPr>
          <w:rFonts w:ascii="Verdana" w:hAnsi="Verdana"/>
        </w:rPr>
        <w:t xml:space="preserve"> at minimum</w:t>
      </w:r>
      <w:r w:rsidR="00244DF9" w:rsidRPr="00E84EC4">
        <w:rPr>
          <w:rFonts w:ascii="Verdana" w:hAnsi="Verdana"/>
        </w:rPr>
        <w:t>,</w:t>
      </w:r>
      <w:r w:rsidR="005B1CF2" w:rsidRPr="00E84EC4">
        <w:rPr>
          <w:rFonts w:ascii="Verdana" w:hAnsi="Verdana"/>
        </w:rPr>
        <w:t xml:space="preserve"> know to whom they should direct disability-related enquiries. </w:t>
      </w:r>
      <w:r w:rsidR="00641BF2">
        <w:rPr>
          <w:rFonts w:ascii="Verdana" w:hAnsi="Verdana"/>
        </w:rPr>
        <w:t>B</w:t>
      </w:r>
      <w:r w:rsidR="00641BF2" w:rsidRPr="00B54F12">
        <w:rPr>
          <w:rFonts w:ascii="Verdana" w:hAnsi="Verdana"/>
        </w:rPr>
        <w:t>road disability awareness training for all open day staff would be ideal.</w:t>
      </w:r>
    </w:p>
    <w:p w:rsidR="00641BF2" w:rsidRPr="00E84EC4" w:rsidRDefault="00641BF2" w:rsidP="00E84EC4">
      <w:pPr>
        <w:pStyle w:val="Default"/>
        <w:numPr>
          <w:ilvl w:val="0"/>
          <w:numId w:val="9"/>
        </w:numPr>
        <w:spacing w:line="360" w:lineRule="auto"/>
        <w:rPr>
          <w:rFonts w:ascii="Verdana" w:hAnsi="Verdana"/>
        </w:rPr>
      </w:pPr>
      <w:r w:rsidRPr="00641BF2">
        <w:rPr>
          <w:rFonts w:ascii="Verdana" w:hAnsi="Verdana"/>
        </w:rPr>
        <w:t xml:space="preserve">The </w:t>
      </w:r>
      <w:r w:rsidR="005B1CF2" w:rsidRPr="00E84EC4">
        <w:rPr>
          <w:rFonts w:ascii="Verdana" w:hAnsi="Verdana"/>
        </w:rPr>
        <w:t xml:space="preserve">college/ department disability lead or co-ordinator </w:t>
      </w:r>
      <w:r w:rsidR="00250842">
        <w:rPr>
          <w:rFonts w:ascii="Verdana" w:hAnsi="Verdana"/>
        </w:rPr>
        <w:t>is</w:t>
      </w:r>
      <w:r w:rsidR="005B1CF2" w:rsidRPr="00E84EC4">
        <w:rPr>
          <w:rFonts w:ascii="Verdana" w:hAnsi="Verdana"/>
        </w:rPr>
        <w:t xml:space="preserve"> available on the day. If this is not possible a member of staff who is familiar with the accessible features of the college/department and support available should be on hand to provide information and guidance. </w:t>
      </w:r>
    </w:p>
    <w:p w:rsidR="00BC6BF6" w:rsidRDefault="00E10F4A" w:rsidP="00E84EC4">
      <w:pPr>
        <w:pStyle w:val="Default"/>
        <w:numPr>
          <w:ilvl w:val="0"/>
          <w:numId w:val="9"/>
        </w:numPr>
        <w:spacing w:line="360" w:lineRule="auto"/>
        <w:rPr>
          <w:rFonts w:ascii="Verdana" w:hAnsi="Verdana"/>
        </w:rPr>
      </w:pPr>
      <w:r w:rsidRPr="00E84EC4">
        <w:rPr>
          <w:rFonts w:ascii="Verdana" w:hAnsi="Verdana"/>
        </w:rPr>
        <w:t xml:space="preserve">Consider allocating a student helper to individual </w:t>
      </w:r>
      <w:r w:rsidR="005B1CF2" w:rsidRPr="00E84EC4">
        <w:rPr>
          <w:rFonts w:ascii="Verdana" w:hAnsi="Verdana"/>
        </w:rPr>
        <w:t xml:space="preserve">disabled candidates on request </w:t>
      </w:r>
      <w:r w:rsidR="00244DF9" w:rsidRPr="00E84EC4">
        <w:rPr>
          <w:rFonts w:ascii="Verdana" w:hAnsi="Verdana"/>
        </w:rPr>
        <w:t>– either in advance or when visitors arrive.</w:t>
      </w:r>
      <w:r w:rsidR="00F54DFF">
        <w:rPr>
          <w:rFonts w:ascii="Verdana" w:hAnsi="Verdana"/>
        </w:rPr>
        <w:t xml:space="preserve"> </w:t>
      </w:r>
      <w:r w:rsidR="00F54DFF" w:rsidRPr="00B54F12">
        <w:rPr>
          <w:rFonts w:ascii="Verdana" w:hAnsi="Verdana"/>
        </w:rPr>
        <w:t xml:space="preserve">Where </w:t>
      </w:r>
      <w:r w:rsidR="00F54DFF">
        <w:rPr>
          <w:rFonts w:ascii="Verdana" w:hAnsi="Verdana"/>
        </w:rPr>
        <w:t xml:space="preserve">disabled </w:t>
      </w:r>
      <w:r w:rsidR="00F54DFF" w:rsidRPr="00B54F12">
        <w:rPr>
          <w:rFonts w:ascii="Verdana" w:hAnsi="Verdana"/>
        </w:rPr>
        <w:t xml:space="preserve">candidates contact the college/department in advance, </w:t>
      </w:r>
      <w:r w:rsidR="00F54DFF">
        <w:rPr>
          <w:rFonts w:ascii="Verdana" w:hAnsi="Verdana"/>
        </w:rPr>
        <w:t xml:space="preserve">consider offering a </w:t>
      </w:r>
      <w:r w:rsidR="00F54DFF" w:rsidRPr="00B54F12">
        <w:rPr>
          <w:rFonts w:ascii="Verdana" w:hAnsi="Verdana"/>
        </w:rPr>
        <w:t>staff</w:t>
      </w:r>
      <w:r w:rsidR="00F54DFF">
        <w:rPr>
          <w:rFonts w:ascii="Verdana" w:hAnsi="Verdana"/>
        </w:rPr>
        <w:t>-accompanied visit.</w:t>
      </w:r>
      <w:r w:rsidR="00F54DFF" w:rsidRPr="00B54F12">
        <w:rPr>
          <w:rFonts w:ascii="Verdana" w:hAnsi="Verdana"/>
        </w:rPr>
        <w:t xml:space="preserve"> </w:t>
      </w:r>
    </w:p>
    <w:p w:rsidR="00E10F4A" w:rsidRDefault="00641BF2" w:rsidP="00E84EC4">
      <w:pPr>
        <w:pStyle w:val="Default"/>
        <w:numPr>
          <w:ilvl w:val="0"/>
          <w:numId w:val="9"/>
        </w:numPr>
        <w:spacing w:line="360" w:lineRule="auto"/>
        <w:rPr>
          <w:rFonts w:ascii="Verdana" w:hAnsi="Verdana"/>
        </w:rPr>
      </w:pPr>
      <w:r>
        <w:rPr>
          <w:rFonts w:ascii="Verdana" w:hAnsi="Verdana"/>
        </w:rPr>
        <w:t>D</w:t>
      </w:r>
      <w:r w:rsidR="00E10F4A" w:rsidRPr="00E84EC4">
        <w:rPr>
          <w:rFonts w:ascii="Verdana" w:hAnsi="Verdana"/>
        </w:rPr>
        <w:t>irect candidates to visit the Di</w:t>
      </w:r>
      <w:r w:rsidR="005B1CF2" w:rsidRPr="00E84EC4">
        <w:rPr>
          <w:rFonts w:ascii="Verdana" w:hAnsi="Verdana"/>
        </w:rPr>
        <w:t>sability Advisory Service Open Day stand.</w:t>
      </w:r>
    </w:p>
    <w:p w:rsidR="00BC6BF6" w:rsidRDefault="00BC6BF6" w:rsidP="00E84EC4">
      <w:pPr>
        <w:pStyle w:val="Default"/>
        <w:spacing w:line="360" w:lineRule="auto"/>
        <w:ind w:left="720"/>
        <w:rPr>
          <w:rFonts w:ascii="Verdana" w:hAnsi="Verdana"/>
        </w:rPr>
      </w:pPr>
    </w:p>
    <w:p w:rsidR="00BC6BF6" w:rsidRDefault="00F54DFF">
      <w:pPr>
        <w:pStyle w:val="Default"/>
        <w:spacing w:line="360" w:lineRule="auto"/>
        <w:rPr>
          <w:rFonts w:ascii="Verdana" w:hAnsi="Verdana"/>
        </w:rPr>
      </w:pPr>
      <w:r>
        <w:rPr>
          <w:rFonts w:ascii="Verdana" w:hAnsi="Verdana"/>
        </w:rPr>
        <w:t>Other a</w:t>
      </w:r>
      <w:r w:rsidR="00BC6BF6">
        <w:rPr>
          <w:rFonts w:ascii="Verdana" w:hAnsi="Verdana"/>
        </w:rPr>
        <w:t xml:space="preserve">rrangements </w:t>
      </w:r>
      <w:r>
        <w:rPr>
          <w:rFonts w:ascii="Verdana" w:hAnsi="Verdana"/>
        </w:rPr>
        <w:t xml:space="preserve">for specific candidates </w:t>
      </w:r>
      <w:r w:rsidR="00BC6BF6">
        <w:rPr>
          <w:rFonts w:ascii="Verdana" w:hAnsi="Verdana"/>
        </w:rPr>
        <w:t>m</w:t>
      </w:r>
      <w:r>
        <w:rPr>
          <w:rFonts w:ascii="Verdana" w:hAnsi="Verdana"/>
        </w:rPr>
        <w:t>ight</w:t>
      </w:r>
      <w:r w:rsidR="00BC6BF6">
        <w:rPr>
          <w:rFonts w:ascii="Verdana" w:hAnsi="Verdana"/>
        </w:rPr>
        <w:t xml:space="preserve"> include:</w:t>
      </w:r>
    </w:p>
    <w:p w:rsidR="00BC6BF6" w:rsidRDefault="00BC6BF6">
      <w:pPr>
        <w:pStyle w:val="Default"/>
        <w:spacing w:line="360" w:lineRule="auto"/>
        <w:rPr>
          <w:rFonts w:ascii="Verdana" w:hAnsi="Verdana"/>
        </w:rPr>
      </w:pPr>
      <w:r>
        <w:rPr>
          <w:rFonts w:ascii="Verdana" w:hAnsi="Verdana"/>
        </w:rPr>
        <w:t xml:space="preserve"> </w:t>
      </w:r>
    </w:p>
    <w:p w:rsidR="00BC6BF6" w:rsidRPr="00B54F12" w:rsidRDefault="00BC6BF6" w:rsidP="00BC6BF6">
      <w:pPr>
        <w:pStyle w:val="Default"/>
        <w:numPr>
          <w:ilvl w:val="0"/>
          <w:numId w:val="9"/>
        </w:numPr>
        <w:spacing w:line="360" w:lineRule="auto"/>
        <w:rPr>
          <w:rFonts w:ascii="Verdana" w:hAnsi="Verdana"/>
        </w:rPr>
      </w:pPr>
      <w:r w:rsidRPr="00B54F12">
        <w:rPr>
          <w:rFonts w:ascii="Verdana" w:hAnsi="Verdana"/>
        </w:rPr>
        <w:t>receiving printed information</w:t>
      </w:r>
      <w:r>
        <w:rPr>
          <w:rFonts w:ascii="Verdana" w:hAnsi="Verdana"/>
        </w:rPr>
        <w:t xml:space="preserve"> in an alternative format</w:t>
      </w:r>
      <w:r w:rsidRPr="00B54F12">
        <w:rPr>
          <w:rFonts w:ascii="Verdana" w:hAnsi="Verdana"/>
        </w:rPr>
        <w:t xml:space="preserve"> (</w:t>
      </w:r>
      <w:r w:rsidR="00891D0B">
        <w:rPr>
          <w:rFonts w:ascii="Verdana" w:hAnsi="Verdana"/>
        </w:rPr>
        <w:t xml:space="preserve">electronic version or </w:t>
      </w:r>
      <w:r w:rsidRPr="00B54F12">
        <w:rPr>
          <w:rFonts w:ascii="Verdana" w:hAnsi="Verdana"/>
        </w:rPr>
        <w:t>audio tape; large print; Braille; other)</w:t>
      </w:r>
    </w:p>
    <w:p w:rsidR="00BC6BF6" w:rsidRPr="00B54F12" w:rsidRDefault="00BC6BF6" w:rsidP="00BC6BF6">
      <w:pPr>
        <w:pStyle w:val="Default"/>
        <w:numPr>
          <w:ilvl w:val="0"/>
          <w:numId w:val="9"/>
        </w:numPr>
        <w:spacing w:line="360" w:lineRule="auto"/>
        <w:rPr>
          <w:rFonts w:ascii="Verdana" w:hAnsi="Verdana"/>
        </w:rPr>
      </w:pPr>
      <w:r w:rsidRPr="00B54F12">
        <w:rPr>
          <w:rFonts w:ascii="Verdana" w:hAnsi="Verdana"/>
        </w:rPr>
        <w:t>provision of a support worker – for example a sign language interpreter</w:t>
      </w:r>
    </w:p>
    <w:p w:rsidR="00BC6BF6" w:rsidRPr="00B54F12" w:rsidRDefault="00BC6BF6" w:rsidP="00BC6BF6">
      <w:pPr>
        <w:pStyle w:val="Default"/>
        <w:numPr>
          <w:ilvl w:val="0"/>
          <w:numId w:val="9"/>
        </w:numPr>
        <w:spacing w:line="360" w:lineRule="auto"/>
        <w:rPr>
          <w:rFonts w:ascii="Verdana" w:hAnsi="Verdana"/>
        </w:rPr>
      </w:pPr>
      <w:r w:rsidRPr="00B54F12">
        <w:rPr>
          <w:rFonts w:ascii="Verdana" w:hAnsi="Verdana"/>
        </w:rPr>
        <w:t>permission for an individual to accompany the candidate at their request</w:t>
      </w:r>
    </w:p>
    <w:p w:rsidR="00BC6BF6" w:rsidRPr="00B54F12" w:rsidRDefault="00BC6BF6" w:rsidP="00BC6BF6">
      <w:pPr>
        <w:pStyle w:val="Default"/>
        <w:numPr>
          <w:ilvl w:val="0"/>
          <w:numId w:val="9"/>
        </w:numPr>
        <w:spacing w:line="360" w:lineRule="auto"/>
        <w:rPr>
          <w:rFonts w:ascii="Verdana" w:hAnsi="Verdana"/>
        </w:rPr>
      </w:pPr>
      <w:r w:rsidRPr="00B54F12">
        <w:rPr>
          <w:rFonts w:ascii="Verdana" w:hAnsi="Verdana"/>
        </w:rPr>
        <w:t xml:space="preserve">a support animal (a guide dog or hearing support animal)  </w:t>
      </w:r>
    </w:p>
    <w:p w:rsidR="00BC6BF6" w:rsidRPr="00B54F12" w:rsidRDefault="00BC6BF6" w:rsidP="00BC6BF6">
      <w:pPr>
        <w:pStyle w:val="Default"/>
        <w:numPr>
          <w:ilvl w:val="0"/>
          <w:numId w:val="9"/>
        </w:numPr>
        <w:spacing w:line="360" w:lineRule="auto"/>
        <w:rPr>
          <w:rFonts w:ascii="Verdana" w:hAnsi="Verdana"/>
        </w:rPr>
      </w:pPr>
      <w:r w:rsidRPr="00B54F12">
        <w:rPr>
          <w:rFonts w:ascii="Verdana" w:hAnsi="Verdana"/>
        </w:rPr>
        <w:t>wheelchair access throughout the visit</w:t>
      </w:r>
    </w:p>
    <w:p w:rsidR="00BC6BF6" w:rsidRDefault="00BC6BF6" w:rsidP="00E84EC4">
      <w:pPr>
        <w:pStyle w:val="Default"/>
        <w:numPr>
          <w:ilvl w:val="0"/>
          <w:numId w:val="9"/>
        </w:numPr>
        <w:spacing w:line="360" w:lineRule="auto"/>
        <w:rPr>
          <w:rFonts w:ascii="Verdana" w:hAnsi="Verdana"/>
        </w:rPr>
      </w:pPr>
      <w:r w:rsidRPr="00B54F12">
        <w:rPr>
          <w:rFonts w:ascii="Verdana" w:hAnsi="Verdana"/>
        </w:rPr>
        <w:t>any dietary requirements</w:t>
      </w:r>
    </w:p>
    <w:p w:rsidR="00641BF2" w:rsidRPr="00E84EC4" w:rsidRDefault="00BC6BF6" w:rsidP="00E84EC4">
      <w:pPr>
        <w:pStyle w:val="Default"/>
        <w:numPr>
          <w:ilvl w:val="0"/>
          <w:numId w:val="9"/>
        </w:numPr>
        <w:spacing w:line="360" w:lineRule="auto"/>
        <w:rPr>
          <w:rFonts w:ascii="Verdana" w:hAnsi="Verdana"/>
        </w:rPr>
      </w:pPr>
      <w:r>
        <w:rPr>
          <w:rFonts w:ascii="Verdana" w:hAnsi="Verdana"/>
        </w:rPr>
        <w:t xml:space="preserve">a quiet, private space available for the visitors use </w:t>
      </w:r>
    </w:p>
    <w:p w:rsidR="00E10F4A" w:rsidRPr="00E84EC4" w:rsidRDefault="00E10F4A" w:rsidP="00E3644A">
      <w:pPr>
        <w:pStyle w:val="Default"/>
        <w:spacing w:line="360" w:lineRule="auto"/>
        <w:rPr>
          <w:rFonts w:ascii="Verdana" w:hAnsi="Verdana"/>
        </w:rPr>
      </w:pPr>
    </w:p>
    <w:p w:rsidR="00E10F4A" w:rsidRPr="00E84EC4" w:rsidRDefault="00E10F4A" w:rsidP="00E84EC4">
      <w:pPr>
        <w:pStyle w:val="Heading3"/>
        <w:rPr>
          <w:rFonts w:ascii="Verdana" w:hAnsi="Verdana"/>
        </w:rPr>
      </w:pPr>
      <w:r w:rsidRPr="00E84EC4">
        <w:rPr>
          <w:rFonts w:ascii="Verdana" w:hAnsi="Verdana"/>
        </w:rPr>
        <w:t>Individual visits</w:t>
      </w:r>
    </w:p>
    <w:p w:rsidR="000A4A18" w:rsidRPr="00E84EC4" w:rsidRDefault="00FC105B" w:rsidP="00E3644A">
      <w:pPr>
        <w:pStyle w:val="Default"/>
        <w:spacing w:line="360" w:lineRule="auto"/>
        <w:rPr>
          <w:rFonts w:ascii="Verdana" w:hAnsi="Verdana"/>
        </w:rPr>
      </w:pPr>
      <w:r>
        <w:rPr>
          <w:rFonts w:ascii="Verdana" w:hAnsi="Verdana"/>
        </w:rPr>
        <w:t xml:space="preserve">Some disabled students will benefit from </w:t>
      </w:r>
      <w:r w:rsidR="000A4A18" w:rsidRPr="00E84EC4">
        <w:rPr>
          <w:rFonts w:ascii="Verdana" w:hAnsi="Verdana"/>
        </w:rPr>
        <w:t>a personal visit</w:t>
      </w:r>
      <w:r w:rsidR="00244DF9" w:rsidRPr="00E84EC4">
        <w:rPr>
          <w:rFonts w:ascii="Verdana" w:hAnsi="Verdana"/>
        </w:rPr>
        <w:t>, where an open day visit is not possible</w:t>
      </w:r>
      <w:r w:rsidR="00891D0B">
        <w:rPr>
          <w:rFonts w:ascii="Verdana" w:hAnsi="Verdana"/>
        </w:rPr>
        <w:t xml:space="preserve"> or in addition to the Open Day</w:t>
      </w:r>
      <w:r>
        <w:rPr>
          <w:rFonts w:ascii="Verdana" w:hAnsi="Verdana"/>
        </w:rPr>
        <w:t xml:space="preserve">, and this constitutes a reasonable adjustment to the admissions process. </w:t>
      </w:r>
      <w:r w:rsidR="000A4A18" w:rsidRPr="00E84EC4">
        <w:rPr>
          <w:rFonts w:ascii="Verdana" w:hAnsi="Verdana"/>
        </w:rPr>
        <w:t xml:space="preserve">This can give both the College and the </w:t>
      </w:r>
      <w:r w:rsidR="0069550E" w:rsidRPr="00E84EC4">
        <w:rPr>
          <w:rFonts w:ascii="Verdana" w:hAnsi="Verdana"/>
        </w:rPr>
        <w:t>candidate</w:t>
      </w:r>
      <w:r w:rsidR="000A4A18" w:rsidRPr="00E84EC4">
        <w:rPr>
          <w:rFonts w:ascii="Verdana" w:hAnsi="Verdana"/>
        </w:rPr>
        <w:t xml:space="preserve"> the opportunity to discuss informally what support might be required and what can be </w:t>
      </w:r>
      <w:r w:rsidRPr="00B54F12">
        <w:rPr>
          <w:rFonts w:ascii="Verdana" w:hAnsi="Verdana"/>
        </w:rPr>
        <w:t>reasonably</w:t>
      </w:r>
      <w:r w:rsidRPr="001E6315">
        <w:rPr>
          <w:rFonts w:ascii="Verdana" w:hAnsi="Verdana"/>
        </w:rPr>
        <w:t xml:space="preserve"> </w:t>
      </w:r>
      <w:r w:rsidR="000A4A18" w:rsidRPr="00E84EC4">
        <w:rPr>
          <w:rFonts w:ascii="Verdana" w:hAnsi="Verdana"/>
        </w:rPr>
        <w:t>provided</w:t>
      </w:r>
      <w:r>
        <w:rPr>
          <w:rFonts w:ascii="Verdana" w:hAnsi="Verdana"/>
        </w:rPr>
        <w:t xml:space="preserve"> (adjustments either at interview or during study)</w:t>
      </w:r>
      <w:r w:rsidR="000A4A18" w:rsidRPr="00E84EC4">
        <w:rPr>
          <w:rFonts w:ascii="Verdana" w:hAnsi="Verdana"/>
        </w:rPr>
        <w:t xml:space="preserve">. </w:t>
      </w:r>
      <w:r w:rsidR="00BC6BF6" w:rsidRPr="00B54F12">
        <w:rPr>
          <w:rFonts w:ascii="Verdana" w:hAnsi="Verdana"/>
        </w:rPr>
        <w:t>In addition,</w:t>
      </w:r>
      <w:r w:rsidR="00BC6BF6">
        <w:rPr>
          <w:rFonts w:ascii="Verdana" w:hAnsi="Verdana"/>
        </w:rPr>
        <w:t xml:space="preserve"> </w:t>
      </w:r>
      <w:r w:rsidR="00BC6BF6" w:rsidRPr="00B54F12">
        <w:rPr>
          <w:rFonts w:ascii="Verdana" w:hAnsi="Verdana"/>
        </w:rPr>
        <w:t>a visit to the appropriate department(s)</w:t>
      </w:r>
      <w:r w:rsidR="00891D0B">
        <w:rPr>
          <w:rFonts w:ascii="Verdana" w:hAnsi="Verdana"/>
        </w:rPr>
        <w:t xml:space="preserve"> can be facilitated</w:t>
      </w:r>
      <w:r w:rsidR="00BC6BF6" w:rsidRPr="00B54F12">
        <w:rPr>
          <w:rFonts w:ascii="Verdana" w:hAnsi="Verdana"/>
        </w:rPr>
        <w:t xml:space="preserve">. </w:t>
      </w:r>
      <w:r w:rsidRPr="00B54F12">
        <w:rPr>
          <w:rFonts w:ascii="Verdana" w:hAnsi="Verdana"/>
        </w:rPr>
        <w:t xml:space="preserve">It is important to make it clear that the visit is not an assessment of suitability to study a subject. </w:t>
      </w:r>
      <w:r w:rsidR="000A4A18" w:rsidRPr="00E84EC4">
        <w:rPr>
          <w:rFonts w:ascii="Verdana" w:hAnsi="Verdana"/>
        </w:rPr>
        <w:t xml:space="preserve">The </w:t>
      </w:r>
      <w:r w:rsidR="0069550E" w:rsidRPr="00E84EC4">
        <w:rPr>
          <w:rFonts w:ascii="Verdana" w:hAnsi="Verdana"/>
        </w:rPr>
        <w:t>candidate</w:t>
      </w:r>
      <w:r w:rsidR="000A4A18" w:rsidRPr="00E84EC4">
        <w:rPr>
          <w:rFonts w:ascii="Verdana" w:hAnsi="Verdana"/>
        </w:rPr>
        <w:t xml:space="preserve"> can subsequently decide whether they wish to make an application. </w:t>
      </w:r>
    </w:p>
    <w:p w:rsidR="000A4A18" w:rsidRPr="00E84EC4" w:rsidRDefault="000A4A18" w:rsidP="00E3644A">
      <w:pPr>
        <w:pStyle w:val="Default"/>
        <w:spacing w:line="360" w:lineRule="auto"/>
        <w:rPr>
          <w:rFonts w:ascii="Verdana" w:hAnsi="Verdana"/>
        </w:rPr>
      </w:pPr>
    </w:p>
    <w:p w:rsidR="000A4A18" w:rsidRPr="00E84EC4" w:rsidRDefault="000A4A18" w:rsidP="00E3644A">
      <w:pPr>
        <w:pStyle w:val="Default"/>
        <w:spacing w:line="360" w:lineRule="auto"/>
        <w:rPr>
          <w:rFonts w:ascii="Verdana" w:hAnsi="Verdana"/>
        </w:rPr>
      </w:pPr>
      <w:r w:rsidRPr="00E84EC4">
        <w:rPr>
          <w:rFonts w:ascii="Verdana" w:hAnsi="Verdana"/>
        </w:rPr>
        <w:t xml:space="preserve">On the day of the visit </w:t>
      </w:r>
      <w:r w:rsidR="004829EA" w:rsidRPr="00E84EC4">
        <w:rPr>
          <w:rFonts w:ascii="Verdana" w:hAnsi="Verdana"/>
        </w:rPr>
        <w:t>e</w:t>
      </w:r>
      <w:r w:rsidRPr="00E84EC4">
        <w:rPr>
          <w:rFonts w:ascii="Verdana" w:hAnsi="Verdana"/>
        </w:rPr>
        <w:t xml:space="preserve">xplain the level of support, provision of equipment, and other facilities that the College / department can offer. Explain what arrangements might be available for using the library. </w:t>
      </w:r>
      <w:r w:rsidR="00891D0B">
        <w:rPr>
          <w:rFonts w:ascii="Verdana" w:hAnsi="Verdana"/>
        </w:rPr>
        <w:t xml:space="preserve">Discuss </w:t>
      </w:r>
      <w:r w:rsidRPr="00E84EC4">
        <w:rPr>
          <w:rFonts w:ascii="Verdana" w:hAnsi="Verdana"/>
        </w:rPr>
        <w:t xml:space="preserve"> </w:t>
      </w:r>
      <w:r w:rsidR="00891D0B">
        <w:rPr>
          <w:rFonts w:ascii="Verdana" w:hAnsi="Verdana"/>
        </w:rPr>
        <w:t xml:space="preserve">the possibility of </w:t>
      </w:r>
      <w:r w:rsidRPr="00E84EC4">
        <w:rPr>
          <w:rFonts w:ascii="Verdana" w:hAnsi="Verdana"/>
        </w:rPr>
        <w:t xml:space="preserve">accommodation </w:t>
      </w:r>
      <w:r w:rsidR="00891D0B">
        <w:rPr>
          <w:rFonts w:ascii="Verdana" w:hAnsi="Verdana"/>
        </w:rPr>
        <w:t>adjustments and what the college can typically offer</w:t>
      </w:r>
      <w:r w:rsidRPr="00E84EC4">
        <w:rPr>
          <w:rFonts w:ascii="Verdana" w:hAnsi="Verdana"/>
        </w:rPr>
        <w:t xml:space="preserve">. Undertake an ‘accompanied walk through’ of the College / department involving areas that the </w:t>
      </w:r>
      <w:r w:rsidR="0069550E" w:rsidRPr="00E84EC4">
        <w:rPr>
          <w:rFonts w:ascii="Verdana" w:hAnsi="Verdana"/>
        </w:rPr>
        <w:t>candidate</w:t>
      </w:r>
      <w:r w:rsidRPr="00E84EC4">
        <w:rPr>
          <w:rFonts w:ascii="Verdana" w:hAnsi="Verdana"/>
        </w:rPr>
        <w:t xml:space="preserve"> might need </w:t>
      </w:r>
      <w:r w:rsidR="002C23A3" w:rsidRPr="00E84EC4">
        <w:rPr>
          <w:rFonts w:ascii="Verdana" w:hAnsi="Verdana"/>
        </w:rPr>
        <w:t>to access such as the library, t</w:t>
      </w:r>
      <w:r w:rsidRPr="00E84EC4">
        <w:rPr>
          <w:rFonts w:ascii="Verdana" w:hAnsi="Verdana"/>
        </w:rPr>
        <w:t>utorial rooms, hall, and accommodation.</w:t>
      </w:r>
    </w:p>
    <w:p w:rsidR="004829EA" w:rsidRPr="00E84EC4" w:rsidRDefault="004829EA" w:rsidP="00E3644A">
      <w:pPr>
        <w:pStyle w:val="Default"/>
        <w:spacing w:line="360" w:lineRule="auto"/>
        <w:rPr>
          <w:rFonts w:ascii="Verdana" w:hAnsi="Verdana"/>
        </w:rPr>
      </w:pPr>
    </w:p>
    <w:p w:rsidR="004829EA" w:rsidRPr="00E84EC4" w:rsidRDefault="00E51E9E" w:rsidP="00E84EC4">
      <w:pPr>
        <w:pStyle w:val="Heading2"/>
        <w:rPr>
          <w:rFonts w:ascii="Verdana" w:hAnsi="Verdana"/>
          <w:b w:val="0"/>
        </w:rPr>
      </w:pPr>
      <w:r w:rsidRPr="00E84EC4">
        <w:rPr>
          <w:rFonts w:ascii="Verdana" w:hAnsi="Verdana"/>
          <w:sz w:val="24"/>
          <w:szCs w:val="24"/>
        </w:rPr>
        <w:t xml:space="preserve">Encouraging and responding to disclosure of </w:t>
      </w:r>
      <w:r w:rsidR="0040753D" w:rsidRPr="00E84EC4">
        <w:rPr>
          <w:rFonts w:ascii="Verdana" w:hAnsi="Verdana"/>
          <w:sz w:val="24"/>
          <w:szCs w:val="24"/>
        </w:rPr>
        <w:t xml:space="preserve">disability </w:t>
      </w:r>
    </w:p>
    <w:p w:rsidR="004829EA" w:rsidRPr="00E84EC4" w:rsidRDefault="004829EA" w:rsidP="00E3644A">
      <w:pPr>
        <w:pStyle w:val="Default"/>
        <w:spacing w:line="360" w:lineRule="auto"/>
        <w:rPr>
          <w:rFonts w:ascii="Verdana" w:hAnsi="Verdana"/>
          <w:b/>
        </w:rPr>
      </w:pPr>
    </w:p>
    <w:p w:rsidR="00426D34" w:rsidRPr="00E84EC4" w:rsidRDefault="004829EA" w:rsidP="00E3644A">
      <w:pPr>
        <w:pStyle w:val="Default"/>
        <w:spacing w:line="360" w:lineRule="auto"/>
        <w:rPr>
          <w:rFonts w:ascii="Verdana" w:hAnsi="Verdana"/>
        </w:rPr>
      </w:pPr>
      <w:r w:rsidRPr="00E84EC4">
        <w:rPr>
          <w:rFonts w:ascii="Verdana" w:hAnsi="Verdana"/>
        </w:rPr>
        <w:t xml:space="preserve">The Undergraduate Admissions Office will notify Colleges of any disability declared on UCAS applications. Not all </w:t>
      </w:r>
      <w:r w:rsidR="0069550E" w:rsidRPr="00E84EC4">
        <w:rPr>
          <w:rFonts w:ascii="Verdana" w:hAnsi="Verdana"/>
        </w:rPr>
        <w:t>candidate</w:t>
      </w:r>
      <w:r w:rsidRPr="00E84EC4">
        <w:rPr>
          <w:rFonts w:ascii="Verdana" w:hAnsi="Verdana"/>
        </w:rPr>
        <w:t>s will use th</w:t>
      </w:r>
      <w:r w:rsidR="00BC6BF6">
        <w:rPr>
          <w:rFonts w:ascii="Verdana" w:hAnsi="Verdana"/>
        </w:rPr>
        <w:t>is</w:t>
      </w:r>
      <w:r w:rsidRPr="00E84EC4">
        <w:rPr>
          <w:rFonts w:ascii="Verdana" w:hAnsi="Verdana"/>
        </w:rPr>
        <w:t xml:space="preserve"> opportunity to declare their disability. Some </w:t>
      </w:r>
      <w:r w:rsidR="0069550E" w:rsidRPr="00E84EC4">
        <w:rPr>
          <w:rFonts w:ascii="Verdana" w:hAnsi="Verdana"/>
        </w:rPr>
        <w:t>candidate</w:t>
      </w:r>
      <w:r w:rsidRPr="00E84EC4">
        <w:rPr>
          <w:rFonts w:ascii="Verdana" w:hAnsi="Verdana"/>
        </w:rPr>
        <w:t xml:space="preserve">s might believe that they will be discriminated against if they disclose this information. Other </w:t>
      </w:r>
      <w:r w:rsidR="0069550E" w:rsidRPr="00E84EC4">
        <w:rPr>
          <w:rFonts w:ascii="Verdana" w:hAnsi="Verdana"/>
        </w:rPr>
        <w:t>candidate</w:t>
      </w:r>
      <w:r w:rsidRPr="00E84EC4">
        <w:rPr>
          <w:rFonts w:ascii="Verdana" w:hAnsi="Verdana"/>
        </w:rPr>
        <w:t xml:space="preserve">s </w:t>
      </w:r>
      <w:r w:rsidR="009F1F19" w:rsidRPr="00E84EC4">
        <w:rPr>
          <w:rFonts w:ascii="Verdana" w:hAnsi="Verdana"/>
        </w:rPr>
        <w:t>might</w:t>
      </w:r>
      <w:r w:rsidRPr="00E84EC4">
        <w:rPr>
          <w:rFonts w:ascii="Verdana" w:hAnsi="Verdana"/>
        </w:rPr>
        <w:t xml:space="preserve"> just not consider themselves to be disabled even though significant adjustments may be needed to enable successful study. Applicants are not required to declare this information on their UCAS application, even though it is prudent for them to do so. </w:t>
      </w:r>
      <w:r w:rsidR="00426D34" w:rsidRPr="00E84EC4">
        <w:rPr>
          <w:rFonts w:ascii="Verdana" w:hAnsi="Verdana"/>
        </w:rPr>
        <w:t xml:space="preserve">It is therefore advisable to provide a further opportunity to declare </w:t>
      </w:r>
      <w:r w:rsidR="00BC6BF6">
        <w:rPr>
          <w:rFonts w:ascii="Verdana" w:hAnsi="Verdana"/>
        </w:rPr>
        <w:t>when arrangements for an interview are being made. I</w:t>
      </w:r>
      <w:r w:rsidR="00426D34" w:rsidRPr="00E84EC4">
        <w:rPr>
          <w:rFonts w:ascii="Verdana" w:hAnsi="Verdana"/>
        </w:rPr>
        <w:t xml:space="preserve">nclude a sentence or paragraph in interview </w:t>
      </w:r>
      <w:r w:rsidR="00200488" w:rsidRPr="00E84EC4">
        <w:rPr>
          <w:rFonts w:ascii="Verdana" w:hAnsi="Verdana"/>
        </w:rPr>
        <w:t>invitation</w:t>
      </w:r>
      <w:r w:rsidR="00426D34" w:rsidRPr="00E84EC4">
        <w:rPr>
          <w:rFonts w:ascii="Verdana" w:hAnsi="Verdana"/>
        </w:rPr>
        <w:t xml:space="preserve"> letters (or in other appropriate forms), to ask candidates if any adjustments or individual arrangements are required for the interview</w:t>
      </w:r>
      <w:r w:rsidR="00BC6BF6">
        <w:rPr>
          <w:rFonts w:ascii="Verdana" w:hAnsi="Verdana"/>
        </w:rPr>
        <w:t xml:space="preserve"> due to a disability</w:t>
      </w:r>
      <w:r w:rsidR="00446A82">
        <w:rPr>
          <w:rFonts w:ascii="Verdana" w:hAnsi="Verdana"/>
        </w:rPr>
        <w:t>.</w:t>
      </w:r>
    </w:p>
    <w:p w:rsidR="00E51E9E" w:rsidRPr="00E84EC4" w:rsidRDefault="00E51E9E" w:rsidP="00E3644A">
      <w:pPr>
        <w:pStyle w:val="Default"/>
        <w:spacing w:line="360" w:lineRule="auto"/>
        <w:rPr>
          <w:rFonts w:ascii="Verdana" w:hAnsi="Verdana"/>
        </w:rPr>
      </w:pPr>
    </w:p>
    <w:p w:rsidR="00426D34" w:rsidRPr="00E84EC4" w:rsidRDefault="00426D34" w:rsidP="00E3644A">
      <w:pPr>
        <w:pStyle w:val="Default"/>
        <w:spacing w:line="360" w:lineRule="auto"/>
        <w:rPr>
          <w:rFonts w:ascii="Verdana" w:hAnsi="Verdana"/>
        </w:rPr>
      </w:pPr>
      <w:r w:rsidRPr="00E84EC4">
        <w:rPr>
          <w:rFonts w:ascii="Verdana" w:hAnsi="Verdana"/>
        </w:rPr>
        <w:t xml:space="preserve">For those candidates who do declare a disability, we suggest Colleges </w:t>
      </w:r>
      <w:r w:rsidR="002C23A3" w:rsidRPr="00E84EC4">
        <w:rPr>
          <w:rFonts w:ascii="Verdana" w:hAnsi="Verdana"/>
        </w:rPr>
        <w:t xml:space="preserve">find out </w:t>
      </w:r>
      <w:r w:rsidRPr="00E84EC4">
        <w:rPr>
          <w:rFonts w:ascii="Verdana" w:hAnsi="Verdana"/>
        </w:rPr>
        <w:t xml:space="preserve">well in advance what their particular requirements might be. </w:t>
      </w:r>
      <w:r w:rsidR="002C23A3" w:rsidRPr="00E84EC4">
        <w:rPr>
          <w:rFonts w:ascii="Verdana" w:hAnsi="Verdana"/>
        </w:rPr>
        <w:t xml:space="preserve">If </w:t>
      </w:r>
      <w:r w:rsidR="0069550E" w:rsidRPr="00E84EC4">
        <w:rPr>
          <w:rFonts w:ascii="Verdana" w:hAnsi="Verdana"/>
        </w:rPr>
        <w:t>candidate</w:t>
      </w:r>
      <w:r w:rsidR="002C23A3" w:rsidRPr="00E84EC4">
        <w:rPr>
          <w:rFonts w:ascii="Verdana" w:hAnsi="Verdana"/>
        </w:rPr>
        <w:t xml:space="preserve">s have complex requirements (for example, material in braille) significant time is required to ensure </w:t>
      </w:r>
      <w:r w:rsidR="00BC6BF6">
        <w:rPr>
          <w:rFonts w:ascii="Verdana" w:hAnsi="Verdana"/>
        </w:rPr>
        <w:t>arrangements</w:t>
      </w:r>
      <w:r w:rsidR="002C23A3" w:rsidRPr="00E84EC4">
        <w:rPr>
          <w:rFonts w:ascii="Verdana" w:hAnsi="Verdana"/>
        </w:rPr>
        <w:t xml:space="preserve"> are in place. </w:t>
      </w:r>
      <w:r w:rsidRPr="00E84EC4">
        <w:rPr>
          <w:rFonts w:ascii="Verdana" w:hAnsi="Verdana"/>
        </w:rPr>
        <w:t xml:space="preserve">We recommend contact shortly after the acknowledgement of application, while being clear the </w:t>
      </w:r>
      <w:r w:rsidR="00276227" w:rsidRPr="00E84EC4">
        <w:rPr>
          <w:rFonts w:ascii="Verdana" w:hAnsi="Verdana"/>
        </w:rPr>
        <w:t>contact</w:t>
      </w:r>
      <w:r w:rsidRPr="00E84EC4">
        <w:rPr>
          <w:rFonts w:ascii="Verdana" w:hAnsi="Verdana"/>
        </w:rPr>
        <w:t xml:space="preserve"> does not constitute an</w:t>
      </w:r>
      <w:r w:rsidR="00200488" w:rsidRPr="00E84EC4">
        <w:rPr>
          <w:rFonts w:ascii="Verdana" w:hAnsi="Verdana"/>
        </w:rPr>
        <w:t xml:space="preserve"> invitation</w:t>
      </w:r>
      <w:r w:rsidRPr="00E84EC4">
        <w:rPr>
          <w:rFonts w:ascii="Verdana" w:hAnsi="Verdana"/>
        </w:rPr>
        <w:t xml:space="preserve"> to interview and </w:t>
      </w:r>
      <w:r w:rsidR="00276227" w:rsidRPr="00E84EC4">
        <w:rPr>
          <w:rFonts w:ascii="Verdana" w:hAnsi="Verdana"/>
        </w:rPr>
        <w:t xml:space="preserve">reassuring candidates </w:t>
      </w:r>
      <w:r w:rsidRPr="00E84EC4">
        <w:rPr>
          <w:rFonts w:ascii="Verdana" w:hAnsi="Verdana"/>
        </w:rPr>
        <w:t>that information will not be us</w:t>
      </w:r>
      <w:r w:rsidR="00446A82">
        <w:rPr>
          <w:rFonts w:ascii="Verdana" w:hAnsi="Verdana"/>
        </w:rPr>
        <w:t>ed in the shortlisting process</w:t>
      </w:r>
      <w:r w:rsidR="002101E8">
        <w:rPr>
          <w:rFonts w:ascii="Verdana" w:hAnsi="Verdana"/>
        </w:rPr>
        <w:t>.</w:t>
      </w:r>
    </w:p>
    <w:p w:rsidR="002C23A3" w:rsidRPr="00E84EC4" w:rsidRDefault="002C23A3" w:rsidP="00E3644A">
      <w:pPr>
        <w:pStyle w:val="Default"/>
        <w:spacing w:line="360" w:lineRule="auto"/>
        <w:rPr>
          <w:rFonts w:ascii="Verdana" w:hAnsi="Verdana"/>
        </w:rPr>
      </w:pPr>
    </w:p>
    <w:p w:rsidR="00426D34" w:rsidRPr="00E84EC4" w:rsidRDefault="00426D34" w:rsidP="00E3644A">
      <w:pPr>
        <w:pStyle w:val="Default"/>
        <w:spacing w:line="360" w:lineRule="auto"/>
        <w:rPr>
          <w:rFonts w:ascii="Verdana" w:hAnsi="Verdana"/>
        </w:rPr>
      </w:pPr>
      <w:r w:rsidRPr="00E84EC4">
        <w:rPr>
          <w:rFonts w:ascii="Verdana" w:hAnsi="Verdana"/>
        </w:rPr>
        <w:t xml:space="preserve">In communications seeking information about adjustments we suggest colleges ask explicitly about “access arrangements in examinations” </w:t>
      </w:r>
      <w:r w:rsidR="002101E8">
        <w:rPr>
          <w:rFonts w:ascii="Verdana" w:hAnsi="Verdana"/>
        </w:rPr>
        <w:t xml:space="preserve">as the phrase </w:t>
      </w:r>
      <w:r w:rsidR="002101E8" w:rsidRPr="00B54F12">
        <w:rPr>
          <w:rFonts w:ascii="Verdana" w:hAnsi="Verdana"/>
        </w:rPr>
        <w:t>“reasonable adjustments” is not one commonly used in schools</w:t>
      </w:r>
      <w:r w:rsidR="002101E8">
        <w:rPr>
          <w:rFonts w:ascii="Verdana" w:hAnsi="Verdana"/>
        </w:rPr>
        <w:t>.</w:t>
      </w:r>
      <w:r w:rsidR="002101E8" w:rsidRPr="00B54F12">
        <w:rPr>
          <w:rFonts w:ascii="Verdana" w:hAnsi="Verdana"/>
        </w:rPr>
        <w:t xml:space="preserve"> </w:t>
      </w:r>
      <w:r w:rsidR="002101E8">
        <w:rPr>
          <w:rFonts w:ascii="Verdana" w:hAnsi="Verdana"/>
        </w:rPr>
        <w:t xml:space="preserve">Also ask about any </w:t>
      </w:r>
      <w:r w:rsidRPr="00E84EC4">
        <w:rPr>
          <w:rFonts w:ascii="Verdana" w:hAnsi="Verdana"/>
        </w:rPr>
        <w:t xml:space="preserve">support needed </w:t>
      </w:r>
      <w:r w:rsidR="002F1A0F">
        <w:rPr>
          <w:rFonts w:ascii="Verdana" w:hAnsi="Verdana"/>
        </w:rPr>
        <w:t xml:space="preserve">during </w:t>
      </w:r>
      <w:r w:rsidRPr="00E84EC4">
        <w:rPr>
          <w:rFonts w:ascii="Verdana" w:hAnsi="Verdana"/>
        </w:rPr>
        <w:t>the rest of their stay in Oxford</w:t>
      </w:r>
      <w:r w:rsidR="002F1A0F">
        <w:rPr>
          <w:rFonts w:ascii="Verdana" w:hAnsi="Verdana"/>
        </w:rPr>
        <w:t xml:space="preserve"> relating to</w:t>
      </w:r>
      <w:r w:rsidRPr="00E84EC4">
        <w:rPr>
          <w:rFonts w:ascii="Verdana" w:hAnsi="Verdana"/>
        </w:rPr>
        <w:t xml:space="preserve"> accommodation, dinning, route-finding, personal care or other support.</w:t>
      </w:r>
    </w:p>
    <w:p w:rsidR="006543D9" w:rsidRPr="00E84EC4" w:rsidRDefault="006543D9" w:rsidP="00E3644A">
      <w:pPr>
        <w:pStyle w:val="Default"/>
        <w:spacing w:line="360" w:lineRule="auto"/>
        <w:rPr>
          <w:rFonts w:ascii="Verdana" w:hAnsi="Verdana"/>
        </w:rPr>
      </w:pPr>
    </w:p>
    <w:p w:rsidR="00426D34" w:rsidRPr="00E84EC4" w:rsidRDefault="00426D34" w:rsidP="00E3644A">
      <w:pPr>
        <w:pStyle w:val="Default"/>
        <w:spacing w:line="360" w:lineRule="auto"/>
        <w:rPr>
          <w:rFonts w:ascii="Verdana" w:hAnsi="Verdana"/>
        </w:rPr>
      </w:pPr>
      <w:r w:rsidRPr="00E84EC4">
        <w:rPr>
          <w:rFonts w:ascii="Verdana" w:hAnsi="Verdana"/>
        </w:rPr>
        <w:t xml:space="preserve">In unusual or complex cases, with appropriate permission, we also suggest you contact the </w:t>
      </w:r>
      <w:r w:rsidR="00165594" w:rsidRPr="00E84EC4">
        <w:rPr>
          <w:rFonts w:ascii="Verdana" w:hAnsi="Verdana"/>
        </w:rPr>
        <w:t>candidate’s</w:t>
      </w:r>
      <w:r w:rsidRPr="00E84EC4">
        <w:rPr>
          <w:rFonts w:ascii="Verdana" w:hAnsi="Verdana"/>
        </w:rPr>
        <w:t xml:space="preserve"> school for additional information.  Schools can provide useful, supplementary information as well as the required evidence. An appropriate contact would be the school’s Special Educational Needs Co-ordinator, who should have a full picture of the support provided to any particular individual.</w:t>
      </w:r>
      <w:r w:rsidR="0020342C" w:rsidRPr="00E84EC4">
        <w:rPr>
          <w:rFonts w:ascii="Verdana" w:hAnsi="Verdana"/>
        </w:rPr>
        <w:t xml:space="preserve"> </w:t>
      </w:r>
    </w:p>
    <w:p w:rsidR="0020342C" w:rsidRPr="00E84EC4" w:rsidRDefault="0020342C" w:rsidP="00E3644A">
      <w:pPr>
        <w:pStyle w:val="Default"/>
        <w:spacing w:line="360" w:lineRule="auto"/>
        <w:rPr>
          <w:rFonts w:ascii="Verdana" w:hAnsi="Verdana"/>
        </w:rPr>
      </w:pPr>
    </w:p>
    <w:p w:rsidR="00446A82" w:rsidRPr="00E84EC4" w:rsidRDefault="00446A82" w:rsidP="00E3644A">
      <w:pPr>
        <w:pStyle w:val="Default"/>
        <w:spacing w:line="360" w:lineRule="auto"/>
        <w:rPr>
          <w:rFonts w:ascii="Verdana" w:hAnsi="Verdana"/>
        </w:rPr>
      </w:pPr>
      <w:r>
        <w:rPr>
          <w:rFonts w:ascii="Verdana" w:hAnsi="Verdana"/>
        </w:rPr>
        <w:t>For the guidance on supporting the student in the interview itself, p</w:t>
      </w:r>
      <w:bookmarkStart w:id="0" w:name="_GoBack"/>
      <w:bookmarkEnd w:id="0"/>
      <w:r w:rsidR="002F1A0F">
        <w:rPr>
          <w:rFonts w:ascii="Verdana" w:hAnsi="Verdana"/>
        </w:rPr>
        <w:t xml:space="preserve">lease see the </w:t>
      </w:r>
      <w:r>
        <w:rPr>
          <w:rFonts w:ascii="Verdana" w:hAnsi="Verdana"/>
        </w:rPr>
        <w:t>‘</w:t>
      </w:r>
      <w:r w:rsidR="002F1A0F">
        <w:rPr>
          <w:rFonts w:ascii="Verdana" w:hAnsi="Verdana"/>
        </w:rPr>
        <w:t xml:space="preserve">Reasonable adjustments for </w:t>
      </w:r>
      <w:r>
        <w:rPr>
          <w:rFonts w:ascii="Verdana" w:hAnsi="Verdana"/>
        </w:rPr>
        <w:t>interview candidates’ document.</w:t>
      </w:r>
    </w:p>
    <w:p w:rsidR="002E16E5" w:rsidRPr="00E84EC4" w:rsidRDefault="002E16E5" w:rsidP="00E84EC4">
      <w:pPr>
        <w:pStyle w:val="Heading2"/>
        <w:rPr>
          <w:rFonts w:ascii="Verdana" w:hAnsi="Verdana"/>
          <w:b w:val="0"/>
        </w:rPr>
      </w:pPr>
      <w:r w:rsidRPr="00E84EC4">
        <w:rPr>
          <w:rFonts w:ascii="Verdana" w:hAnsi="Verdana"/>
          <w:sz w:val="24"/>
          <w:szCs w:val="24"/>
        </w:rPr>
        <w:t xml:space="preserve">Post-interview / Pre-matriculation support </w:t>
      </w:r>
    </w:p>
    <w:p w:rsidR="002E16E5" w:rsidRPr="00E84EC4" w:rsidRDefault="002E16E5" w:rsidP="00E3644A">
      <w:pPr>
        <w:pStyle w:val="Default"/>
        <w:spacing w:line="360" w:lineRule="auto"/>
        <w:rPr>
          <w:rFonts w:ascii="Verdana" w:hAnsi="Verdana"/>
        </w:rPr>
      </w:pPr>
    </w:p>
    <w:p w:rsidR="009F4D74" w:rsidRPr="00E84EC4" w:rsidRDefault="002E16E5" w:rsidP="00E3644A">
      <w:pPr>
        <w:pStyle w:val="Default"/>
        <w:spacing w:line="360" w:lineRule="auto"/>
        <w:rPr>
          <w:rFonts w:ascii="Verdana" w:hAnsi="Verdana"/>
        </w:rPr>
      </w:pPr>
      <w:r w:rsidRPr="00E84EC4">
        <w:rPr>
          <w:rFonts w:ascii="Verdana" w:hAnsi="Verdana"/>
        </w:rPr>
        <w:t>Where</w:t>
      </w:r>
      <w:r w:rsidR="00207FA5" w:rsidRPr="00E84EC4">
        <w:rPr>
          <w:rFonts w:ascii="Verdana" w:hAnsi="Verdana"/>
        </w:rPr>
        <w:t xml:space="preserve"> applicants are offered a place, </w:t>
      </w:r>
      <w:r w:rsidRPr="00E84EC4">
        <w:rPr>
          <w:rFonts w:ascii="Verdana" w:hAnsi="Verdana"/>
        </w:rPr>
        <w:t xml:space="preserve">Colleges are asked to encourage </w:t>
      </w:r>
      <w:r w:rsidR="0069550E" w:rsidRPr="00E84EC4">
        <w:rPr>
          <w:rFonts w:ascii="Verdana" w:hAnsi="Verdana"/>
        </w:rPr>
        <w:t>candidate</w:t>
      </w:r>
      <w:r w:rsidRPr="00E84EC4">
        <w:rPr>
          <w:rFonts w:ascii="Verdana" w:hAnsi="Verdana"/>
        </w:rPr>
        <w:t xml:space="preserve">s to begin the process of arranging any necessary adjustments and support for their studies as soon as possible. </w:t>
      </w:r>
      <w:r w:rsidR="00207FA5" w:rsidRPr="00E84EC4">
        <w:rPr>
          <w:rFonts w:ascii="Verdana" w:hAnsi="Verdana"/>
        </w:rPr>
        <w:t xml:space="preserve">Please explain that Government funding related processes can take up to 14 weeks to complete so early planning is vital. </w:t>
      </w:r>
      <w:r w:rsidR="00276227" w:rsidRPr="00E84EC4">
        <w:rPr>
          <w:rFonts w:ascii="Verdana" w:hAnsi="Verdana"/>
        </w:rPr>
        <w:t xml:space="preserve">Please direct </w:t>
      </w:r>
      <w:r w:rsidR="0069550E" w:rsidRPr="00E84EC4">
        <w:rPr>
          <w:rFonts w:ascii="Verdana" w:hAnsi="Verdana"/>
        </w:rPr>
        <w:t>candidate</w:t>
      </w:r>
      <w:r w:rsidRPr="00E84EC4">
        <w:rPr>
          <w:rFonts w:ascii="Verdana" w:hAnsi="Verdana"/>
        </w:rPr>
        <w:t xml:space="preserve">s </w:t>
      </w:r>
      <w:r w:rsidR="00276227" w:rsidRPr="00E84EC4">
        <w:rPr>
          <w:rFonts w:ascii="Verdana" w:hAnsi="Verdana"/>
        </w:rPr>
        <w:t xml:space="preserve">to </w:t>
      </w:r>
      <w:r w:rsidRPr="00E84EC4">
        <w:rPr>
          <w:rFonts w:ascii="Verdana" w:hAnsi="Verdana"/>
        </w:rPr>
        <w:t>the Disability Advisory Service who will work with the</w:t>
      </w:r>
      <w:r w:rsidR="00276227" w:rsidRPr="00E84EC4">
        <w:rPr>
          <w:rFonts w:ascii="Verdana" w:hAnsi="Verdana"/>
        </w:rPr>
        <w:t xml:space="preserve">m and the </w:t>
      </w:r>
      <w:r w:rsidRPr="00E84EC4">
        <w:rPr>
          <w:rFonts w:ascii="Verdana" w:hAnsi="Verdana"/>
        </w:rPr>
        <w:t>college and department disability lead/co-coordinator as appropriate.</w:t>
      </w:r>
    </w:p>
    <w:p w:rsidR="009F4D74" w:rsidRPr="00E84EC4" w:rsidRDefault="009F4D74" w:rsidP="00E3644A">
      <w:pPr>
        <w:spacing w:after="0" w:line="360" w:lineRule="auto"/>
        <w:rPr>
          <w:rFonts w:ascii="Verdana" w:hAnsi="Verdana" w:cs="Calibri"/>
          <w:color w:val="000000"/>
          <w:sz w:val="24"/>
          <w:szCs w:val="24"/>
        </w:rPr>
      </w:pPr>
    </w:p>
    <w:sectPr w:rsidR="009F4D74" w:rsidRPr="00E84EC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315" w:rsidRDefault="001E6315" w:rsidP="001E6315">
      <w:pPr>
        <w:spacing w:after="0" w:line="240" w:lineRule="auto"/>
      </w:pPr>
      <w:r>
        <w:separator/>
      </w:r>
    </w:p>
  </w:endnote>
  <w:endnote w:type="continuationSeparator" w:id="0">
    <w:p w:rsidR="001E6315" w:rsidRDefault="001E6315" w:rsidP="001E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321902"/>
      <w:docPartObj>
        <w:docPartGallery w:val="Page Numbers (Bottom of Page)"/>
        <w:docPartUnique/>
      </w:docPartObj>
    </w:sdtPr>
    <w:sdtEndPr>
      <w:rPr>
        <w:noProof/>
      </w:rPr>
    </w:sdtEndPr>
    <w:sdtContent>
      <w:p w:rsidR="001E6315" w:rsidRDefault="001E6315">
        <w:pPr>
          <w:pStyle w:val="Footer"/>
          <w:jc w:val="right"/>
        </w:pPr>
        <w:r>
          <w:fldChar w:fldCharType="begin"/>
        </w:r>
        <w:r>
          <w:instrText xml:space="preserve"> PAGE   \* MERGEFORMAT </w:instrText>
        </w:r>
        <w:r>
          <w:fldChar w:fldCharType="separate"/>
        </w:r>
        <w:r w:rsidR="00446A82">
          <w:rPr>
            <w:noProof/>
          </w:rPr>
          <w:t>8</w:t>
        </w:r>
        <w:r>
          <w:rPr>
            <w:noProof/>
          </w:rPr>
          <w:fldChar w:fldCharType="end"/>
        </w:r>
      </w:p>
    </w:sdtContent>
  </w:sdt>
  <w:p w:rsidR="001E6315" w:rsidRDefault="001E6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315" w:rsidRDefault="001E6315" w:rsidP="001E6315">
      <w:pPr>
        <w:spacing w:after="0" w:line="240" w:lineRule="auto"/>
      </w:pPr>
      <w:r>
        <w:separator/>
      </w:r>
    </w:p>
  </w:footnote>
  <w:footnote w:type="continuationSeparator" w:id="0">
    <w:p w:rsidR="001E6315" w:rsidRDefault="001E6315" w:rsidP="001E6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07025"/>
    <w:multiLevelType w:val="hybridMultilevel"/>
    <w:tmpl w:val="A8646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B4FB1"/>
    <w:multiLevelType w:val="hybridMultilevel"/>
    <w:tmpl w:val="1112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AD6474"/>
    <w:multiLevelType w:val="hybridMultilevel"/>
    <w:tmpl w:val="E490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128DF"/>
    <w:multiLevelType w:val="hybridMultilevel"/>
    <w:tmpl w:val="240063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6D06EC"/>
    <w:multiLevelType w:val="hybridMultilevel"/>
    <w:tmpl w:val="5758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607D33"/>
    <w:multiLevelType w:val="hybridMultilevel"/>
    <w:tmpl w:val="A4C4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6016DB"/>
    <w:multiLevelType w:val="hybridMultilevel"/>
    <w:tmpl w:val="06F2B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D7D67A3"/>
    <w:multiLevelType w:val="hybridMultilevel"/>
    <w:tmpl w:val="6D78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2"/>
  </w:num>
  <w:num w:numId="5">
    <w:abstractNumId w:val="0"/>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F0"/>
    <w:rsid w:val="00065CE3"/>
    <w:rsid w:val="000A4A18"/>
    <w:rsid w:val="000E488F"/>
    <w:rsid w:val="00165594"/>
    <w:rsid w:val="001929C0"/>
    <w:rsid w:val="00192F94"/>
    <w:rsid w:val="00197BBC"/>
    <w:rsid w:val="001A41CD"/>
    <w:rsid w:val="001E6315"/>
    <w:rsid w:val="00200488"/>
    <w:rsid w:val="0020342C"/>
    <w:rsid w:val="00207FA5"/>
    <w:rsid w:val="002101E8"/>
    <w:rsid w:val="00237928"/>
    <w:rsid w:val="00244DF9"/>
    <w:rsid w:val="00250842"/>
    <w:rsid w:val="00276227"/>
    <w:rsid w:val="002956C2"/>
    <w:rsid w:val="002C02E7"/>
    <w:rsid w:val="002C23A3"/>
    <w:rsid w:val="002E16E5"/>
    <w:rsid w:val="002F1A0F"/>
    <w:rsid w:val="00304155"/>
    <w:rsid w:val="00383B4E"/>
    <w:rsid w:val="0040753D"/>
    <w:rsid w:val="0041648A"/>
    <w:rsid w:val="00426D34"/>
    <w:rsid w:val="00446A82"/>
    <w:rsid w:val="004829EA"/>
    <w:rsid w:val="00487E9F"/>
    <w:rsid w:val="004B1E70"/>
    <w:rsid w:val="004B6515"/>
    <w:rsid w:val="004C600A"/>
    <w:rsid w:val="004F02D3"/>
    <w:rsid w:val="005350E5"/>
    <w:rsid w:val="00590F2F"/>
    <w:rsid w:val="005B1CF2"/>
    <w:rsid w:val="00605896"/>
    <w:rsid w:val="0063265E"/>
    <w:rsid w:val="00641BF2"/>
    <w:rsid w:val="006543D9"/>
    <w:rsid w:val="006640E4"/>
    <w:rsid w:val="00685FF0"/>
    <w:rsid w:val="0069550E"/>
    <w:rsid w:val="006D2D2A"/>
    <w:rsid w:val="00792D36"/>
    <w:rsid w:val="00831211"/>
    <w:rsid w:val="00891D0B"/>
    <w:rsid w:val="00946B78"/>
    <w:rsid w:val="009609B6"/>
    <w:rsid w:val="009A6826"/>
    <w:rsid w:val="009E4590"/>
    <w:rsid w:val="009F1F19"/>
    <w:rsid w:val="009F4D74"/>
    <w:rsid w:val="00A01C47"/>
    <w:rsid w:val="00B15799"/>
    <w:rsid w:val="00B31DB8"/>
    <w:rsid w:val="00BC6BF6"/>
    <w:rsid w:val="00BD4489"/>
    <w:rsid w:val="00BE3C57"/>
    <w:rsid w:val="00D56C18"/>
    <w:rsid w:val="00DE43FC"/>
    <w:rsid w:val="00E1068E"/>
    <w:rsid w:val="00E10F4A"/>
    <w:rsid w:val="00E3644A"/>
    <w:rsid w:val="00E51E9E"/>
    <w:rsid w:val="00E60A23"/>
    <w:rsid w:val="00E84EC4"/>
    <w:rsid w:val="00EA22C8"/>
    <w:rsid w:val="00ED1234"/>
    <w:rsid w:val="00F1118C"/>
    <w:rsid w:val="00F54DFF"/>
    <w:rsid w:val="00F73BC2"/>
    <w:rsid w:val="00FC105B"/>
    <w:rsid w:val="00FE38A3"/>
    <w:rsid w:val="00FF2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DC0DA-CCD4-4BDA-BE3A-0EFAF5CD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63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64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63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FF0"/>
    <w:rPr>
      <w:rFonts w:ascii="Tahoma" w:hAnsi="Tahoma" w:cs="Tahoma"/>
      <w:sz w:val="16"/>
      <w:szCs w:val="16"/>
    </w:rPr>
  </w:style>
  <w:style w:type="paragraph" w:styleId="Title">
    <w:name w:val="Title"/>
    <w:basedOn w:val="Normal"/>
    <w:next w:val="Normal"/>
    <w:link w:val="TitleChar"/>
    <w:uiPriority w:val="10"/>
    <w:qFormat/>
    <w:rsid w:val="00685F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5FF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350E5"/>
    <w:pPr>
      <w:ind w:left="720"/>
      <w:contextualSpacing/>
    </w:pPr>
  </w:style>
  <w:style w:type="paragraph" w:customStyle="1" w:styleId="Default">
    <w:name w:val="Default"/>
    <w:rsid w:val="005350E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uiPriority w:val="99"/>
    <w:semiHidden/>
    <w:unhideWhenUsed/>
    <w:rsid w:val="00426D34"/>
    <w:rPr>
      <w:sz w:val="16"/>
      <w:szCs w:val="16"/>
    </w:rPr>
  </w:style>
  <w:style w:type="paragraph" w:styleId="CommentText">
    <w:name w:val="annotation text"/>
    <w:basedOn w:val="Normal"/>
    <w:link w:val="CommentTextChar"/>
    <w:uiPriority w:val="99"/>
    <w:semiHidden/>
    <w:unhideWhenUsed/>
    <w:rsid w:val="00426D34"/>
    <w:pPr>
      <w:spacing w:after="0" w:line="240" w:lineRule="auto"/>
    </w:pPr>
    <w:rPr>
      <w:rFonts w:ascii="Calibri" w:eastAsia="Calibri" w:hAnsi="Calibri" w:cs="Times New Roman"/>
      <w:sz w:val="20"/>
      <w:szCs w:val="20"/>
      <w:lang w:eastAsia="en-GB"/>
    </w:rPr>
  </w:style>
  <w:style w:type="character" w:customStyle="1" w:styleId="CommentTextChar">
    <w:name w:val="Comment Text Char"/>
    <w:basedOn w:val="DefaultParagraphFont"/>
    <w:link w:val="CommentText"/>
    <w:uiPriority w:val="99"/>
    <w:semiHidden/>
    <w:rsid w:val="00426D34"/>
    <w:rPr>
      <w:rFonts w:ascii="Calibri" w:eastAsia="Calibri" w:hAnsi="Calibri" w:cs="Times New Roman"/>
      <w:sz w:val="20"/>
      <w:szCs w:val="20"/>
      <w:lang w:eastAsia="en-GB"/>
    </w:rPr>
  </w:style>
  <w:style w:type="paragraph" w:styleId="Subtitle">
    <w:name w:val="Subtitle"/>
    <w:basedOn w:val="Normal"/>
    <w:next w:val="Normal"/>
    <w:link w:val="SubtitleChar"/>
    <w:uiPriority w:val="11"/>
    <w:qFormat/>
    <w:rsid w:val="00E364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644A"/>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E3644A"/>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200488"/>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00488"/>
    <w:rPr>
      <w:rFonts w:ascii="Calibri" w:eastAsia="Calibri" w:hAnsi="Calibri" w:cs="Times New Roman"/>
      <w:b/>
      <w:bCs/>
      <w:sz w:val="20"/>
      <w:szCs w:val="20"/>
      <w:lang w:eastAsia="en-GB"/>
    </w:rPr>
  </w:style>
  <w:style w:type="character" w:styleId="Hyperlink">
    <w:name w:val="Hyperlink"/>
    <w:basedOn w:val="DefaultParagraphFont"/>
    <w:uiPriority w:val="99"/>
    <w:unhideWhenUsed/>
    <w:rsid w:val="001E6315"/>
    <w:rPr>
      <w:color w:val="0000FF" w:themeColor="hyperlink"/>
      <w:u w:val="single"/>
    </w:rPr>
  </w:style>
  <w:style w:type="character" w:customStyle="1" w:styleId="Heading1Char">
    <w:name w:val="Heading 1 Char"/>
    <w:basedOn w:val="DefaultParagraphFont"/>
    <w:link w:val="Heading1"/>
    <w:uiPriority w:val="9"/>
    <w:rsid w:val="001E631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E631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1E6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315"/>
  </w:style>
  <w:style w:type="paragraph" w:styleId="Footer">
    <w:name w:val="footer"/>
    <w:basedOn w:val="Normal"/>
    <w:link w:val="FooterChar"/>
    <w:uiPriority w:val="99"/>
    <w:unhideWhenUsed/>
    <w:rsid w:val="001E6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sability@admi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6EAE1-3157-46DB-BB30-FC7A915E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Victoria Drew</cp:lastModifiedBy>
  <cp:revision>21</cp:revision>
  <dcterms:created xsi:type="dcterms:W3CDTF">2019-11-26T09:52:00Z</dcterms:created>
  <dcterms:modified xsi:type="dcterms:W3CDTF">2020-02-04T09:47:00Z</dcterms:modified>
</cp:coreProperties>
</file>